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02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257"/>
      </w:tblGrid>
      <w:tr w:rsidR="009E4D44" w:rsidRPr="007F3A3D" w14:paraId="40C06370" w14:textId="77777777" w:rsidTr="002C6496">
        <w:trPr>
          <w:jc w:val="center"/>
        </w:trPr>
        <w:tc>
          <w:tcPr>
            <w:tcW w:w="10257" w:type="dxa"/>
          </w:tcPr>
          <w:p w14:paraId="1E871F16" w14:textId="77777777" w:rsidR="009E4D44" w:rsidRPr="007F3A3D" w:rsidRDefault="009E4D44" w:rsidP="00D9510F">
            <w:pPr>
              <w:rPr>
                <w:i/>
                <w:sz w:val="36"/>
                <w:szCs w:val="36"/>
              </w:rPr>
            </w:pPr>
            <w:bookmarkStart w:id="0" w:name="_Toc138772296"/>
            <w:bookmarkStart w:id="1" w:name="_Toc138832670"/>
            <w:r>
              <w:rPr>
                <w:noProof/>
                <w:lang w:eastAsia="en-GB"/>
              </w:rPr>
              <w:drawing>
                <wp:inline distT="0" distB="0" distL="0" distR="0" wp14:anchorId="3D40DE1E" wp14:editId="7C95E9E7">
                  <wp:extent cx="5433237" cy="1719922"/>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123296\AppData\Local\Microsoft\Windows\Temporary Internet Files\Content.Word\NHS-Wales-Health-Collaborative-logo.tif"/>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5500954" cy="1741358"/>
                          </a:xfrm>
                          <a:prstGeom prst="rect">
                            <a:avLst/>
                          </a:prstGeom>
                          <a:noFill/>
                          <a:ln w="9525">
                            <a:noFill/>
                            <a:miter lim="800000"/>
                            <a:headEnd/>
                            <a:tailEnd/>
                          </a:ln>
                        </pic:spPr>
                      </pic:pic>
                    </a:graphicData>
                  </a:graphic>
                </wp:inline>
              </w:drawing>
            </w:r>
            <w:bookmarkEnd w:id="0"/>
            <w:bookmarkEnd w:id="1"/>
          </w:p>
        </w:tc>
      </w:tr>
      <w:tr w:rsidR="009E4D44" w:rsidRPr="007F3A3D" w14:paraId="166954FD" w14:textId="77777777" w:rsidTr="002C6496">
        <w:trPr>
          <w:jc w:val="center"/>
        </w:trPr>
        <w:tc>
          <w:tcPr>
            <w:tcW w:w="10257" w:type="dxa"/>
            <w:tcBorders>
              <w:bottom w:val="single" w:sz="4" w:space="0" w:color="auto"/>
            </w:tcBorders>
          </w:tcPr>
          <w:p w14:paraId="2FB38E5D" w14:textId="2FB3FCAE" w:rsidR="009E4D44" w:rsidRPr="00D9510F" w:rsidRDefault="00801452" w:rsidP="00D9510F">
            <w:pPr>
              <w:jc w:val="center"/>
              <w:rPr>
                <w:rFonts w:ascii="Verdana" w:hAnsi="Verdana"/>
                <w:b/>
                <w:bCs/>
                <w:sz w:val="56"/>
                <w:szCs w:val="56"/>
              </w:rPr>
            </w:pPr>
            <w:r w:rsidRPr="00D9510F">
              <w:rPr>
                <w:rFonts w:ascii="Verdana" w:hAnsi="Verdana"/>
                <w:b/>
                <w:bCs/>
                <w:sz w:val="56"/>
                <w:szCs w:val="56"/>
              </w:rPr>
              <w:t>Clinical guidance for testing and treatment of patients with metastatic or</w:t>
            </w:r>
            <w:r w:rsidR="009E4D44" w:rsidRPr="00D9510F">
              <w:rPr>
                <w:rFonts w:ascii="Verdana" w:hAnsi="Verdana"/>
                <w:b/>
                <w:bCs/>
                <w:sz w:val="56"/>
                <w:szCs w:val="56"/>
              </w:rPr>
              <w:t xml:space="preserve"> </w:t>
            </w:r>
            <w:r w:rsidRPr="00D9510F">
              <w:rPr>
                <w:rFonts w:ascii="Verdana" w:hAnsi="Verdana"/>
                <w:b/>
                <w:bCs/>
                <w:sz w:val="56"/>
                <w:szCs w:val="56"/>
              </w:rPr>
              <w:t>unresectable FGFR-altered Urothelial Carcinoma</w:t>
            </w:r>
          </w:p>
        </w:tc>
      </w:tr>
      <w:tr w:rsidR="009E4D44" w:rsidRPr="007F3A3D" w14:paraId="02657A87" w14:textId="77777777" w:rsidTr="002C6496">
        <w:trPr>
          <w:jc w:val="center"/>
        </w:trPr>
        <w:tc>
          <w:tcPr>
            <w:tcW w:w="10257" w:type="dxa"/>
          </w:tcPr>
          <w:p w14:paraId="47C3BC7F" w14:textId="50931FAD" w:rsidR="00801452" w:rsidRPr="00840661" w:rsidRDefault="009E4D44" w:rsidP="00801452">
            <w:pPr>
              <w:pStyle w:val="CoverSheet"/>
              <w:tabs>
                <w:tab w:val="left" w:pos="8810"/>
              </w:tabs>
              <w:rPr>
                <w:rFonts w:ascii="Verdana" w:hAnsi="Verdana"/>
                <w:sz w:val="22"/>
                <w:szCs w:val="22"/>
              </w:rPr>
            </w:pPr>
            <w:bookmarkStart w:id="2" w:name="OLE_LINK11"/>
            <w:bookmarkStart w:id="3" w:name="OLE_LINK3"/>
            <w:r w:rsidRPr="00840661">
              <w:rPr>
                <w:rFonts w:ascii="Verdana" w:hAnsi="Verdana"/>
                <w:b/>
                <w:sz w:val="22"/>
                <w:szCs w:val="22"/>
              </w:rPr>
              <w:t>Authors:</w:t>
            </w:r>
            <w:r w:rsidRPr="00840661">
              <w:rPr>
                <w:rFonts w:ascii="Verdana" w:hAnsi="Verdana"/>
                <w:sz w:val="22"/>
                <w:szCs w:val="22"/>
              </w:rPr>
              <w:t xml:space="preserve"> </w:t>
            </w:r>
            <w:bookmarkEnd w:id="2"/>
            <w:bookmarkEnd w:id="3"/>
            <w:r w:rsidR="00801452" w:rsidRPr="00840661">
              <w:rPr>
                <w:rFonts w:ascii="Verdana" w:hAnsi="Verdana"/>
                <w:sz w:val="22"/>
                <w:szCs w:val="22"/>
              </w:rPr>
              <w:t>Diana Matthews (Advanced Oncology Pharmacist, Velindre Cancer Centre)</w:t>
            </w:r>
          </w:p>
          <w:p w14:paraId="55020FC8" w14:textId="28676B55" w:rsidR="00E22F5A" w:rsidRPr="00840661" w:rsidRDefault="00E22F5A" w:rsidP="00801452">
            <w:pPr>
              <w:pStyle w:val="CoverSheet"/>
              <w:tabs>
                <w:tab w:val="left" w:pos="8810"/>
              </w:tabs>
              <w:rPr>
                <w:rFonts w:ascii="Verdana" w:hAnsi="Verdana"/>
                <w:sz w:val="22"/>
                <w:szCs w:val="22"/>
              </w:rPr>
            </w:pPr>
            <w:r w:rsidRPr="00840661">
              <w:rPr>
                <w:rFonts w:ascii="Verdana" w:hAnsi="Verdana"/>
                <w:sz w:val="22"/>
                <w:szCs w:val="22"/>
              </w:rPr>
              <w:t xml:space="preserve">               Holly Lewis</w:t>
            </w:r>
            <w:r w:rsidR="001B4B2F" w:rsidRPr="00840661">
              <w:rPr>
                <w:rFonts w:ascii="Verdana" w:hAnsi="Verdana"/>
                <w:sz w:val="22"/>
                <w:szCs w:val="22"/>
              </w:rPr>
              <w:t xml:space="preserve"> (Clinical Scientist, AWMGS)</w:t>
            </w:r>
          </w:p>
          <w:p w14:paraId="59310C06" w14:textId="228D6409" w:rsidR="00801452" w:rsidRPr="00840661" w:rsidRDefault="00801452" w:rsidP="00801452">
            <w:pPr>
              <w:pStyle w:val="CoverSheet"/>
              <w:tabs>
                <w:tab w:val="left" w:pos="8810"/>
              </w:tabs>
              <w:rPr>
                <w:rFonts w:ascii="Verdana" w:hAnsi="Verdana"/>
                <w:sz w:val="22"/>
                <w:szCs w:val="22"/>
              </w:rPr>
            </w:pPr>
            <w:r w:rsidRPr="00840661">
              <w:rPr>
                <w:rFonts w:ascii="Verdana" w:hAnsi="Verdana"/>
                <w:sz w:val="22"/>
                <w:szCs w:val="22"/>
              </w:rPr>
              <w:t xml:space="preserve">               Mark Davies</w:t>
            </w:r>
            <w:r w:rsidR="00E22F5A" w:rsidRPr="00840661">
              <w:rPr>
                <w:rFonts w:ascii="Verdana" w:hAnsi="Verdana"/>
                <w:sz w:val="22"/>
                <w:szCs w:val="22"/>
              </w:rPr>
              <w:t xml:space="preserve"> (Consultant Medical Oncologist, Swansea Bay UHB)</w:t>
            </w:r>
          </w:p>
          <w:p w14:paraId="578B68D0" w14:textId="2543840A" w:rsidR="00E22F5A" w:rsidRPr="00840661" w:rsidRDefault="00E22F5A" w:rsidP="00801452">
            <w:pPr>
              <w:pStyle w:val="CoverSheet"/>
              <w:tabs>
                <w:tab w:val="left" w:pos="8810"/>
              </w:tabs>
              <w:rPr>
                <w:rFonts w:ascii="Verdana" w:hAnsi="Verdana"/>
                <w:sz w:val="22"/>
                <w:szCs w:val="22"/>
              </w:rPr>
            </w:pPr>
            <w:r w:rsidRPr="00840661">
              <w:rPr>
                <w:rFonts w:ascii="Verdana" w:hAnsi="Verdana"/>
                <w:sz w:val="22"/>
                <w:szCs w:val="22"/>
              </w:rPr>
              <w:t xml:space="preserve">               Jose Tapia (Medical Oncology Consultant, Velindre cancer Centre)</w:t>
            </w:r>
          </w:p>
          <w:p w14:paraId="2C2484F3" w14:textId="2A2D3426" w:rsidR="001B4B2F" w:rsidRPr="00840661" w:rsidRDefault="001B4B2F" w:rsidP="00801452">
            <w:pPr>
              <w:pStyle w:val="CoverSheet"/>
              <w:tabs>
                <w:tab w:val="left" w:pos="8810"/>
              </w:tabs>
              <w:rPr>
                <w:rFonts w:ascii="Verdana" w:hAnsi="Verdana"/>
                <w:sz w:val="22"/>
                <w:szCs w:val="22"/>
              </w:rPr>
            </w:pPr>
            <w:r w:rsidRPr="00840661">
              <w:rPr>
                <w:rFonts w:ascii="Verdana" w:hAnsi="Verdana"/>
                <w:sz w:val="22"/>
                <w:szCs w:val="22"/>
              </w:rPr>
              <w:t xml:space="preserve">               Joshua Dinsmore (Genetic Technologist, AWMGS)</w:t>
            </w:r>
          </w:p>
          <w:p w14:paraId="61EE2129" w14:textId="23365858" w:rsidR="009E4D44" w:rsidRPr="00840661" w:rsidRDefault="00801452" w:rsidP="00801452">
            <w:pPr>
              <w:pStyle w:val="CoverSheet"/>
              <w:tabs>
                <w:tab w:val="left" w:pos="8810"/>
              </w:tabs>
              <w:rPr>
                <w:rFonts w:ascii="Verdana" w:hAnsi="Verdana"/>
                <w:sz w:val="22"/>
                <w:szCs w:val="22"/>
              </w:rPr>
            </w:pPr>
            <w:r w:rsidRPr="00840661">
              <w:rPr>
                <w:rFonts w:ascii="Verdana" w:hAnsi="Verdana"/>
                <w:sz w:val="22"/>
                <w:szCs w:val="22"/>
              </w:rPr>
              <w:t xml:space="preserve">               Louise Harris (Clinical Oncology Consultant, Velindre cancer Centre)</w:t>
            </w:r>
            <w:r w:rsidR="009E4D44" w:rsidRPr="00840661">
              <w:rPr>
                <w:rFonts w:ascii="Verdana" w:hAnsi="Verdana"/>
                <w:sz w:val="22"/>
                <w:szCs w:val="22"/>
              </w:rPr>
              <w:tab/>
            </w:r>
          </w:p>
          <w:p w14:paraId="0DC430B9" w14:textId="76E7E6D5" w:rsidR="00E22F5A" w:rsidRPr="00840661" w:rsidRDefault="00801452" w:rsidP="00E22F5A">
            <w:pPr>
              <w:pStyle w:val="CoverSheet"/>
              <w:tabs>
                <w:tab w:val="left" w:pos="8810"/>
              </w:tabs>
              <w:rPr>
                <w:rFonts w:ascii="Verdana" w:hAnsi="Verdana"/>
                <w:sz w:val="22"/>
                <w:szCs w:val="22"/>
              </w:rPr>
            </w:pPr>
            <w:r w:rsidRPr="00840661">
              <w:rPr>
                <w:rFonts w:ascii="Verdana" w:hAnsi="Verdana"/>
                <w:sz w:val="22"/>
                <w:szCs w:val="22"/>
              </w:rPr>
              <w:t xml:space="preserve">               </w:t>
            </w:r>
            <w:r w:rsidR="00E22F5A" w:rsidRPr="00840661">
              <w:rPr>
                <w:rFonts w:ascii="Verdana" w:hAnsi="Verdana"/>
                <w:sz w:val="22"/>
                <w:szCs w:val="22"/>
              </w:rPr>
              <w:t>Nicholas Gill (Consultant Urologist &amp; Urology CSG Lead, Swansea Bay UHB)</w:t>
            </w:r>
          </w:p>
          <w:p w14:paraId="3E9AE52A" w14:textId="398F626E" w:rsidR="00840661" w:rsidRPr="00840661" w:rsidRDefault="001B4B2F" w:rsidP="00840661">
            <w:pPr>
              <w:pStyle w:val="CoverSheet"/>
              <w:tabs>
                <w:tab w:val="left" w:pos="8810"/>
              </w:tabs>
              <w:rPr>
                <w:rFonts w:ascii="Verdana" w:hAnsi="Verdana"/>
                <w:sz w:val="22"/>
                <w:szCs w:val="22"/>
              </w:rPr>
            </w:pPr>
            <w:r w:rsidRPr="00840661">
              <w:rPr>
                <w:rFonts w:ascii="Verdana" w:hAnsi="Verdana"/>
                <w:sz w:val="22"/>
                <w:szCs w:val="22"/>
              </w:rPr>
              <w:t xml:space="preserve">               Rhian White (Consultant Clinical Scientist, AWMGS)</w:t>
            </w:r>
          </w:p>
          <w:p w14:paraId="776333D2" w14:textId="4CBFE2E9" w:rsidR="00801452" w:rsidRPr="00840661" w:rsidRDefault="00E22F5A" w:rsidP="00840661">
            <w:pPr>
              <w:pStyle w:val="CoverSheet"/>
              <w:rPr>
                <w:rFonts w:ascii="Verdana" w:hAnsi="Verdana"/>
                <w:sz w:val="22"/>
                <w:szCs w:val="22"/>
              </w:rPr>
            </w:pPr>
            <w:r w:rsidRPr="00840661">
              <w:rPr>
                <w:rFonts w:ascii="Verdana" w:hAnsi="Verdana"/>
                <w:sz w:val="22"/>
                <w:szCs w:val="22"/>
              </w:rPr>
              <w:t xml:space="preserve">               </w:t>
            </w:r>
            <w:r w:rsidR="00801452" w:rsidRPr="00840661">
              <w:rPr>
                <w:rFonts w:ascii="Verdana" w:hAnsi="Verdana"/>
                <w:sz w:val="22"/>
                <w:szCs w:val="22"/>
              </w:rPr>
              <w:t xml:space="preserve">Sian Morgan </w:t>
            </w:r>
            <w:r w:rsidRPr="00840661">
              <w:rPr>
                <w:rFonts w:ascii="Verdana" w:hAnsi="Verdana"/>
                <w:sz w:val="22"/>
                <w:szCs w:val="22"/>
              </w:rPr>
              <w:t>(Head of Laboratory</w:t>
            </w:r>
            <w:r w:rsidR="001B4B2F" w:rsidRPr="00840661">
              <w:rPr>
                <w:rFonts w:ascii="Verdana" w:hAnsi="Verdana"/>
                <w:sz w:val="22"/>
                <w:szCs w:val="22"/>
              </w:rPr>
              <w:t>,</w:t>
            </w:r>
            <w:r w:rsidRPr="00840661">
              <w:rPr>
                <w:rFonts w:ascii="Verdana" w:hAnsi="Verdana"/>
                <w:sz w:val="22"/>
                <w:szCs w:val="22"/>
              </w:rPr>
              <w:t xml:space="preserve"> AWMGS)</w:t>
            </w:r>
          </w:p>
          <w:p w14:paraId="157C9CEF" w14:textId="08CEF57D" w:rsidR="009E4D44" w:rsidRPr="00840661" w:rsidRDefault="00801452" w:rsidP="00840661">
            <w:pPr>
              <w:pStyle w:val="CoverSheet"/>
              <w:spacing w:before="0"/>
              <w:rPr>
                <w:rFonts w:ascii="Verdana" w:hAnsi="Verdana"/>
                <w:sz w:val="22"/>
                <w:szCs w:val="22"/>
              </w:rPr>
            </w:pPr>
            <w:r w:rsidRPr="00840661">
              <w:rPr>
                <w:rFonts w:ascii="Verdana" w:hAnsi="Verdana"/>
                <w:sz w:val="22"/>
                <w:szCs w:val="22"/>
              </w:rPr>
              <w:t xml:space="preserve">               </w:t>
            </w:r>
          </w:p>
          <w:p w14:paraId="689D49EC" w14:textId="003AD091" w:rsidR="009E4D44" w:rsidRPr="00840661" w:rsidRDefault="009E4D44" w:rsidP="00B66D11">
            <w:pPr>
              <w:pStyle w:val="CoverSheet"/>
              <w:spacing w:before="0"/>
              <w:jc w:val="both"/>
              <w:rPr>
                <w:rFonts w:ascii="Verdana" w:hAnsi="Verdana"/>
                <w:b/>
                <w:sz w:val="22"/>
                <w:szCs w:val="22"/>
              </w:rPr>
            </w:pPr>
            <w:r w:rsidRPr="00840661">
              <w:rPr>
                <w:rFonts w:ascii="Verdana" w:hAnsi="Verdana"/>
                <w:b/>
                <w:sz w:val="22"/>
                <w:szCs w:val="22"/>
              </w:rPr>
              <w:t>Reviewed by:</w:t>
            </w:r>
            <w:r w:rsidR="00C74910" w:rsidRPr="00840661">
              <w:rPr>
                <w:rFonts w:ascii="Verdana" w:hAnsi="Verdana"/>
                <w:b/>
                <w:sz w:val="22"/>
                <w:szCs w:val="22"/>
              </w:rPr>
              <w:t xml:space="preserve"> </w:t>
            </w:r>
          </w:p>
          <w:p w14:paraId="7529DF6A" w14:textId="77777777" w:rsidR="009E4D44" w:rsidRPr="00840661" w:rsidRDefault="009E4D44" w:rsidP="00B66D11">
            <w:pPr>
              <w:pStyle w:val="CoverSheet"/>
              <w:spacing w:before="0"/>
              <w:jc w:val="both"/>
              <w:rPr>
                <w:rFonts w:ascii="Verdana" w:hAnsi="Verdana"/>
                <w:sz w:val="22"/>
                <w:szCs w:val="22"/>
              </w:rPr>
            </w:pPr>
          </w:p>
          <w:p w14:paraId="626CC8F0" w14:textId="3E32C8E3" w:rsidR="009E4D44" w:rsidRPr="00840661" w:rsidRDefault="009E4D44" w:rsidP="00B66D11">
            <w:pPr>
              <w:pStyle w:val="CoverSheet"/>
              <w:spacing w:before="0"/>
              <w:jc w:val="both"/>
              <w:rPr>
                <w:rFonts w:ascii="Verdana" w:hAnsi="Verdana"/>
                <w:sz w:val="22"/>
                <w:szCs w:val="22"/>
              </w:rPr>
            </w:pPr>
            <w:r w:rsidRPr="00840661">
              <w:rPr>
                <w:rFonts w:ascii="Verdana" w:hAnsi="Verdana"/>
                <w:b/>
                <w:sz w:val="22"/>
                <w:szCs w:val="22"/>
              </w:rPr>
              <w:t xml:space="preserve">Guideline version: </w:t>
            </w:r>
            <w:r w:rsidRPr="00840661">
              <w:rPr>
                <w:rFonts w:ascii="Verdana" w:hAnsi="Verdana"/>
                <w:bCs/>
                <w:sz w:val="22"/>
                <w:szCs w:val="22"/>
              </w:rPr>
              <w:t>1</w:t>
            </w:r>
            <w:r w:rsidR="00FE37DE" w:rsidRPr="00840661">
              <w:rPr>
                <w:rFonts w:ascii="Verdana" w:hAnsi="Verdana"/>
                <w:bCs/>
                <w:sz w:val="22"/>
                <w:szCs w:val="22"/>
              </w:rPr>
              <w:t>.0</w:t>
            </w:r>
            <w:r w:rsidRPr="00840661">
              <w:rPr>
                <w:rFonts w:ascii="Verdana" w:hAnsi="Verdana"/>
                <w:b/>
                <w:sz w:val="22"/>
                <w:szCs w:val="22"/>
              </w:rPr>
              <w:tab/>
              <w:t xml:space="preserve">Date: </w:t>
            </w:r>
            <w:r w:rsidR="00FE37DE" w:rsidRPr="00840661">
              <w:rPr>
                <w:rFonts w:ascii="Verdana" w:hAnsi="Verdana"/>
                <w:sz w:val="22"/>
                <w:szCs w:val="22"/>
              </w:rPr>
              <w:t>27 05 2025</w:t>
            </w:r>
          </w:p>
        </w:tc>
      </w:tr>
      <w:tr w:rsidR="009E4D44" w14:paraId="2E940430" w14:textId="77777777" w:rsidTr="002C6496">
        <w:trPr>
          <w:jc w:val="center"/>
        </w:trPr>
        <w:tc>
          <w:tcPr>
            <w:tcW w:w="10257" w:type="dxa"/>
          </w:tcPr>
          <w:p w14:paraId="0A1A50A2" w14:textId="77777777" w:rsidR="009E4D44" w:rsidRDefault="009E4D44" w:rsidP="00B66D11">
            <w:pPr>
              <w:pStyle w:val="CoverSheet"/>
              <w:jc w:val="both"/>
              <w:rPr>
                <w:rFonts w:ascii="Verdana" w:hAnsi="Verdana"/>
                <w:b/>
              </w:rPr>
            </w:pPr>
          </w:p>
        </w:tc>
      </w:tr>
    </w:tbl>
    <w:p w14:paraId="7F716BC8" w14:textId="0482F757" w:rsidR="001B6389" w:rsidRDefault="001B6389" w:rsidP="00B66D11">
      <w:pPr>
        <w:jc w:val="both"/>
      </w:pPr>
    </w:p>
    <w:sdt>
      <w:sdtPr>
        <w:id w:val="-1553375759"/>
        <w:docPartObj>
          <w:docPartGallery w:val="Table of Contents"/>
          <w:docPartUnique/>
        </w:docPartObj>
      </w:sdtPr>
      <w:sdtEndPr>
        <w:rPr>
          <w:rFonts w:asciiTheme="minorHAnsi" w:eastAsiaTheme="minorHAnsi" w:hAnsiTheme="minorHAnsi" w:cstheme="minorBidi"/>
          <w:b/>
          <w:bCs/>
          <w:noProof/>
          <w:color w:val="auto"/>
          <w:sz w:val="22"/>
          <w:szCs w:val="22"/>
        </w:rPr>
      </w:sdtEndPr>
      <w:sdtContent>
        <w:p w14:paraId="5E2B525C" w14:textId="6B8112A5" w:rsidR="00141361" w:rsidRDefault="00141361">
          <w:pPr>
            <w:pStyle w:val="TOCHeading"/>
          </w:pPr>
          <w:r>
            <w:t>Contents</w:t>
          </w:r>
        </w:p>
        <w:p w14:paraId="277154D2" w14:textId="180E9B30" w:rsidR="00141361" w:rsidRDefault="00141361">
          <w:pPr>
            <w:pStyle w:val="TOC1"/>
            <w:tabs>
              <w:tab w:val="left" w:pos="440"/>
              <w:tab w:val="right" w:leader="dot" w:pos="9016"/>
            </w:tabs>
            <w:rPr>
              <w:rFonts w:eastAsiaTheme="minorEastAsia"/>
              <w:noProof/>
              <w:kern w:val="2"/>
              <w:sz w:val="24"/>
              <w:szCs w:val="24"/>
              <w:lang w:val="cy-GB" w:eastAsia="cy-GB"/>
              <w14:ligatures w14:val="standardContextual"/>
            </w:rPr>
          </w:pPr>
          <w:r>
            <w:fldChar w:fldCharType="begin"/>
          </w:r>
          <w:r>
            <w:instrText xml:space="preserve"> TOC \o "1-3" \h \z \u </w:instrText>
          </w:r>
          <w:r>
            <w:fldChar w:fldCharType="separate"/>
          </w:r>
          <w:hyperlink w:anchor="_Toc199505098" w:history="1">
            <w:r w:rsidRPr="004851D8">
              <w:rPr>
                <w:rStyle w:val="Hyperlink"/>
                <w:rFonts w:ascii="Calibri Light" w:hAnsi="Calibri Light" w:cs="Calibri Light"/>
                <w:noProof/>
              </w:rPr>
              <w:t>1.</w:t>
            </w:r>
            <w:r>
              <w:rPr>
                <w:rFonts w:eastAsiaTheme="minorEastAsia"/>
                <w:noProof/>
                <w:kern w:val="2"/>
                <w:sz w:val="24"/>
                <w:szCs w:val="24"/>
                <w:lang w:val="cy-GB" w:eastAsia="cy-GB"/>
                <w14:ligatures w14:val="standardContextual"/>
              </w:rPr>
              <w:tab/>
            </w:r>
            <w:r w:rsidRPr="004851D8">
              <w:rPr>
                <w:rStyle w:val="Hyperlink"/>
                <w:rFonts w:ascii="Calibri Light" w:hAnsi="Calibri Light" w:cs="Calibri Light"/>
                <w:noProof/>
              </w:rPr>
              <w:t>Objective and Scope</w:t>
            </w:r>
            <w:r>
              <w:rPr>
                <w:noProof/>
                <w:webHidden/>
              </w:rPr>
              <w:tab/>
            </w:r>
            <w:r>
              <w:rPr>
                <w:noProof/>
                <w:webHidden/>
              </w:rPr>
              <w:fldChar w:fldCharType="begin"/>
            </w:r>
            <w:r>
              <w:rPr>
                <w:noProof/>
                <w:webHidden/>
              </w:rPr>
              <w:instrText xml:space="preserve"> PAGEREF _Toc199505098 \h </w:instrText>
            </w:r>
            <w:r>
              <w:rPr>
                <w:noProof/>
                <w:webHidden/>
              </w:rPr>
            </w:r>
            <w:r>
              <w:rPr>
                <w:noProof/>
                <w:webHidden/>
              </w:rPr>
              <w:fldChar w:fldCharType="separate"/>
            </w:r>
            <w:r>
              <w:rPr>
                <w:noProof/>
                <w:webHidden/>
              </w:rPr>
              <w:t>3</w:t>
            </w:r>
            <w:r>
              <w:rPr>
                <w:noProof/>
                <w:webHidden/>
              </w:rPr>
              <w:fldChar w:fldCharType="end"/>
            </w:r>
          </w:hyperlink>
        </w:p>
        <w:p w14:paraId="41CFB71C" w14:textId="2B745888" w:rsidR="00141361" w:rsidRDefault="00141361">
          <w:pPr>
            <w:pStyle w:val="TOC1"/>
            <w:tabs>
              <w:tab w:val="left" w:pos="440"/>
              <w:tab w:val="right" w:leader="dot" w:pos="9016"/>
            </w:tabs>
            <w:rPr>
              <w:rFonts w:eastAsiaTheme="minorEastAsia"/>
              <w:noProof/>
              <w:kern w:val="2"/>
              <w:sz w:val="24"/>
              <w:szCs w:val="24"/>
              <w:lang w:val="cy-GB" w:eastAsia="cy-GB"/>
              <w14:ligatures w14:val="standardContextual"/>
            </w:rPr>
          </w:pPr>
          <w:hyperlink w:anchor="_Toc199505099" w:history="1">
            <w:r w:rsidRPr="004851D8">
              <w:rPr>
                <w:rStyle w:val="Hyperlink"/>
                <w:rFonts w:ascii="Calibri Light" w:hAnsi="Calibri Light" w:cs="Calibri Light"/>
                <w:noProof/>
              </w:rPr>
              <w:t>2.</w:t>
            </w:r>
            <w:r>
              <w:rPr>
                <w:rFonts w:eastAsiaTheme="minorEastAsia"/>
                <w:noProof/>
                <w:kern w:val="2"/>
                <w:sz w:val="24"/>
                <w:szCs w:val="24"/>
                <w:lang w:val="cy-GB" w:eastAsia="cy-GB"/>
                <w14:ligatures w14:val="standardContextual"/>
              </w:rPr>
              <w:tab/>
            </w:r>
            <w:r w:rsidRPr="004851D8">
              <w:rPr>
                <w:rStyle w:val="Hyperlink"/>
                <w:rFonts w:ascii="Calibri Light" w:hAnsi="Calibri Light" w:cs="Calibri Light"/>
                <w:noProof/>
              </w:rPr>
              <w:t>FGFR2/FGFR3 testing guidance</w:t>
            </w:r>
            <w:r>
              <w:rPr>
                <w:noProof/>
                <w:webHidden/>
              </w:rPr>
              <w:tab/>
            </w:r>
            <w:r>
              <w:rPr>
                <w:noProof/>
                <w:webHidden/>
              </w:rPr>
              <w:fldChar w:fldCharType="begin"/>
            </w:r>
            <w:r>
              <w:rPr>
                <w:noProof/>
                <w:webHidden/>
              </w:rPr>
              <w:instrText xml:space="preserve"> PAGEREF _Toc199505099 \h </w:instrText>
            </w:r>
            <w:r>
              <w:rPr>
                <w:noProof/>
                <w:webHidden/>
              </w:rPr>
            </w:r>
            <w:r>
              <w:rPr>
                <w:noProof/>
                <w:webHidden/>
              </w:rPr>
              <w:fldChar w:fldCharType="separate"/>
            </w:r>
            <w:r>
              <w:rPr>
                <w:noProof/>
                <w:webHidden/>
              </w:rPr>
              <w:t>3</w:t>
            </w:r>
            <w:r>
              <w:rPr>
                <w:noProof/>
                <w:webHidden/>
              </w:rPr>
              <w:fldChar w:fldCharType="end"/>
            </w:r>
          </w:hyperlink>
        </w:p>
        <w:p w14:paraId="58B07733" w14:textId="769501E5"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0" w:history="1">
            <w:r w:rsidRPr="004851D8">
              <w:rPr>
                <w:rStyle w:val="Hyperlink"/>
                <w:noProof/>
              </w:rPr>
              <w:t>2.1 Background</w:t>
            </w:r>
            <w:r>
              <w:rPr>
                <w:noProof/>
                <w:webHidden/>
              </w:rPr>
              <w:tab/>
            </w:r>
            <w:r>
              <w:rPr>
                <w:noProof/>
                <w:webHidden/>
              </w:rPr>
              <w:fldChar w:fldCharType="begin"/>
            </w:r>
            <w:r>
              <w:rPr>
                <w:noProof/>
                <w:webHidden/>
              </w:rPr>
              <w:instrText xml:space="preserve"> PAGEREF _Toc199505100 \h </w:instrText>
            </w:r>
            <w:r>
              <w:rPr>
                <w:noProof/>
                <w:webHidden/>
              </w:rPr>
            </w:r>
            <w:r>
              <w:rPr>
                <w:noProof/>
                <w:webHidden/>
              </w:rPr>
              <w:fldChar w:fldCharType="separate"/>
            </w:r>
            <w:r>
              <w:rPr>
                <w:noProof/>
                <w:webHidden/>
              </w:rPr>
              <w:t>3</w:t>
            </w:r>
            <w:r>
              <w:rPr>
                <w:noProof/>
                <w:webHidden/>
              </w:rPr>
              <w:fldChar w:fldCharType="end"/>
            </w:r>
          </w:hyperlink>
        </w:p>
        <w:p w14:paraId="04D9CB0E" w14:textId="12C841EF"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1" w:history="1">
            <w:r w:rsidRPr="004851D8">
              <w:rPr>
                <w:rStyle w:val="Hyperlink"/>
                <w:noProof/>
              </w:rPr>
              <w:t>2.2. FGFR2/FGFR3 Testing Request Algorithm</w:t>
            </w:r>
            <w:r>
              <w:rPr>
                <w:noProof/>
                <w:webHidden/>
              </w:rPr>
              <w:tab/>
            </w:r>
            <w:r>
              <w:rPr>
                <w:noProof/>
                <w:webHidden/>
              </w:rPr>
              <w:fldChar w:fldCharType="begin"/>
            </w:r>
            <w:r>
              <w:rPr>
                <w:noProof/>
                <w:webHidden/>
              </w:rPr>
              <w:instrText xml:space="preserve"> PAGEREF _Toc199505101 \h </w:instrText>
            </w:r>
            <w:r>
              <w:rPr>
                <w:noProof/>
                <w:webHidden/>
              </w:rPr>
            </w:r>
            <w:r>
              <w:rPr>
                <w:noProof/>
                <w:webHidden/>
              </w:rPr>
              <w:fldChar w:fldCharType="separate"/>
            </w:r>
            <w:r>
              <w:rPr>
                <w:noProof/>
                <w:webHidden/>
              </w:rPr>
              <w:t>3</w:t>
            </w:r>
            <w:r>
              <w:rPr>
                <w:noProof/>
                <w:webHidden/>
              </w:rPr>
              <w:fldChar w:fldCharType="end"/>
            </w:r>
          </w:hyperlink>
        </w:p>
        <w:p w14:paraId="324F7E4D" w14:textId="08E4D81E"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2" w:history="1">
            <w:r w:rsidRPr="004851D8">
              <w:rPr>
                <w:rStyle w:val="Hyperlink"/>
                <w:noProof/>
              </w:rPr>
              <w:t>2.3. Interpreting a result</w:t>
            </w:r>
            <w:r>
              <w:rPr>
                <w:noProof/>
                <w:webHidden/>
              </w:rPr>
              <w:tab/>
            </w:r>
            <w:r>
              <w:rPr>
                <w:noProof/>
                <w:webHidden/>
              </w:rPr>
              <w:fldChar w:fldCharType="begin"/>
            </w:r>
            <w:r>
              <w:rPr>
                <w:noProof/>
                <w:webHidden/>
              </w:rPr>
              <w:instrText xml:space="preserve"> PAGEREF _Toc199505102 \h </w:instrText>
            </w:r>
            <w:r>
              <w:rPr>
                <w:noProof/>
                <w:webHidden/>
              </w:rPr>
            </w:r>
            <w:r>
              <w:rPr>
                <w:noProof/>
                <w:webHidden/>
              </w:rPr>
              <w:fldChar w:fldCharType="separate"/>
            </w:r>
            <w:r>
              <w:rPr>
                <w:noProof/>
                <w:webHidden/>
              </w:rPr>
              <w:t>4</w:t>
            </w:r>
            <w:r>
              <w:rPr>
                <w:noProof/>
                <w:webHidden/>
              </w:rPr>
              <w:fldChar w:fldCharType="end"/>
            </w:r>
          </w:hyperlink>
        </w:p>
        <w:p w14:paraId="2EAD1BE0" w14:textId="1D80951E"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3" w:history="1">
            <w:r w:rsidRPr="004851D8">
              <w:rPr>
                <w:rStyle w:val="Hyperlink"/>
                <w:noProof/>
              </w:rPr>
              <w:t>2.4. FGFR2/FGFR3 test requesting progress</w:t>
            </w:r>
            <w:r>
              <w:rPr>
                <w:noProof/>
                <w:webHidden/>
              </w:rPr>
              <w:tab/>
            </w:r>
            <w:r>
              <w:rPr>
                <w:noProof/>
                <w:webHidden/>
              </w:rPr>
              <w:fldChar w:fldCharType="begin"/>
            </w:r>
            <w:r>
              <w:rPr>
                <w:noProof/>
                <w:webHidden/>
              </w:rPr>
              <w:instrText xml:space="preserve"> PAGEREF _Toc199505103 \h </w:instrText>
            </w:r>
            <w:r>
              <w:rPr>
                <w:noProof/>
                <w:webHidden/>
              </w:rPr>
            </w:r>
            <w:r>
              <w:rPr>
                <w:noProof/>
                <w:webHidden/>
              </w:rPr>
              <w:fldChar w:fldCharType="separate"/>
            </w:r>
            <w:r>
              <w:rPr>
                <w:noProof/>
                <w:webHidden/>
              </w:rPr>
              <w:t>5</w:t>
            </w:r>
            <w:r>
              <w:rPr>
                <w:noProof/>
                <w:webHidden/>
              </w:rPr>
              <w:fldChar w:fldCharType="end"/>
            </w:r>
          </w:hyperlink>
        </w:p>
        <w:p w14:paraId="42133A4A" w14:textId="2E46EC82"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4" w:history="1">
            <w:r w:rsidRPr="004851D8">
              <w:rPr>
                <w:rStyle w:val="Hyperlink"/>
                <w:noProof/>
              </w:rPr>
              <w:t>2.5. Histopathological sample preparation requirements for FGFR2/FGFR3 testing</w:t>
            </w:r>
            <w:r>
              <w:rPr>
                <w:noProof/>
                <w:webHidden/>
              </w:rPr>
              <w:tab/>
            </w:r>
            <w:r>
              <w:rPr>
                <w:noProof/>
                <w:webHidden/>
              </w:rPr>
              <w:fldChar w:fldCharType="begin"/>
            </w:r>
            <w:r>
              <w:rPr>
                <w:noProof/>
                <w:webHidden/>
              </w:rPr>
              <w:instrText xml:space="preserve"> PAGEREF _Toc199505104 \h </w:instrText>
            </w:r>
            <w:r>
              <w:rPr>
                <w:noProof/>
                <w:webHidden/>
              </w:rPr>
            </w:r>
            <w:r>
              <w:rPr>
                <w:noProof/>
                <w:webHidden/>
              </w:rPr>
              <w:fldChar w:fldCharType="separate"/>
            </w:r>
            <w:r>
              <w:rPr>
                <w:noProof/>
                <w:webHidden/>
              </w:rPr>
              <w:t>6</w:t>
            </w:r>
            <w:r>
              <w:rPr>
                <w:noProof/>
                <w:webHidden/>
              </w:rPr>
              <w:fldChar w:fldCharType="end"/>
            </w:r>
          </w:hyperlink>
        </w:p>
        <w:p w14:paraId="76B00185" w14:textId="413B017F" w:rsidR="00141361" w:rsidRDefault="00141361">
          <w:pPr>
            <w:pStyle w:val="TOC1"/>
            <w:tabs>
              <w:tab w:val="left" w:pos="440"/>
              <w:tab w:val="right" w:leader="dot" w:pos="9016"/>
            </w:tabs>
            <w:rPr>
              <w:rFonts w:eastAsiaTheme="minorEastAsia"/>
              <w:noProof/>
              <w:kern w:val="2"/>
              <w:sz w:val="24"/>
              <w:szCs w:val="24"/>
              <w:lang w:val="cy-GB" w:eastAsia="cy-GB"/>
              <w14:ligatures w14:val="standardContextual"/>
            </w:rPr>
          </w:pPr>
          <w:hyperlink w:anchor="_Toc199505105" w:history="1">
            <w:r w:rsidRPr="004851D8">
              <w:rPr>
                <w:rStyle w:val="Hyperlink"/>
                <w:rFonts w:cstheme="minorHAnsi"/>
                <w:noProof/>
              </w:rPr>
              <w:t>3.</w:t>
            </w:r>
            <w:r>
              <w:rPr>
                <w:rFonts w:eastAsiaTheme="minorEastAsia"/>
                <w:noProof/>
                <w:kern w:val="2"/>
                <w:sz w:val="24"/>
                <w:szCs w:val="24"/>
                <w:lang w:val="cy-GB" w:eastAsia="cy-GB"/>
                <w14:ligatures w14:val="standardContextual"/>
              </w:rPr>
              <w:tab/>
            </w:r>
            <w:r w:rsidRPr="004851D8">
              <w:rPr>
                <w:rStyle w:val="Hyperlink"/>
                <w:rFonts w:ascii="Calibri Light" w:hAnsi="Calibri Light" w:cs="Calibri Light"/>
                <w:noProof/>
              </w:rPr>
              <w:t>Prescribing Information for Erdafitinib</w:t>
            </w:r>
            <w:r>
              <w:rPr>
                <w:noProof/>
                <w:webHidden/>
              </w:rPr>
              <w:tab/>
            </w:r>
            <w:r>
              <w:rPr>
                <w:noProof/>
                <w:webHidden/>
              </w:rPr>
              <w:fldChar w:fldCharType="begin"/>
            </w:r>
            <w:r>
              <w:rPr>
                <w:noProof/>
                <w:webHidden/>
              </w:rPr>
              <w:instrText xml:space="preserve"> PAGEREF _Toc199505105 \h </w:instrText>
            </w:r>
            <w:r>
              <w:rPr>
                <w:noProof/>
                <w:webHidden/>
              </w:rPr>
            </w:r>
            <w:r>
              <w:rPr>
                <w:noProof/>
                <w:webHidden/>
              </w:rPr>
              <w:fldChar w:fldCharType="separate"/>
            </w:r>
            <w:r>
              <w:rPr>
                <w:noProof/>
                <w:webHidden/>
              </w:rPr>
              <w:t>6</w:t>
            </w:r>
            <w:r>
              <w:rPr>
                <w:noProof/>
                <w:webHidden/>
              </w:rPr>
              <w:fldChar w:fldCharType="end"/>
            </w:r>
          </w:hyperlink>
        </w:p>
        <w:p w14:paraId="593746F2" w14:textId="4FC439F3"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6" w:history="1">
            <w:r w:rsidRPr="004851D8">
              <w:rPr>
                <w:rStyle w:val="Hyperlink"/>
                <w:noProof/>
              </w:rPr>
              <w:t>3.1 Eligibility Guidance for treatment with Erdafitinib</w:t>
            </w:r>
            <w:r>
              <w:rPr>
                <w:noProof/>
                <w:webHidden/>
              </w:rPr>
              <w:tab/>
            </w:r>
            <w:r>
              <w:rPr>
                <w:noProof/>
                <w:webHidden/>
              </w:rPr>
              <w:fldChar w:fldCharType="begin"/>
            </w:r>
            <w:r>
              <w:rPr>
                <w:noProof/>
                <w:webHidden/>
              </w:rPr>
              <w:instrText xml:space="preserve"> PAGEREF _Toc199505106 \h </w:instrText>
            </w:r>
            <w:r>
              <w:rPr>
                <w:noProof/>
                <w:webHidden/>
              </w:rPr>
            </w:r>
            <w:r>
              <w:rPr>
                <w:noProof/>
                <w:webHidden/>
              </w:rPr>
              <w:fldChar w:fldCharType="separate"/>
            </w:r>
            <w:r>
              <w:rPr>
                <w:noProof/>
                <w:webHidden/>
              </w:rPr>
              <w:t>6</w:t>
            </w:r>
            <w:r>
              <w:rPr>
                <w:noProof/>
                <w:webHidden/>
              </w:rPr>
              <w:fldChar w:fldCharType="end"/>
            </w:r>
          </w:hyperlink>
        </w:p>
        <w:p w14:paraId="38A9A707" w14:textId="0074D260"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7" w:history="1">
            <w:r w:rsidRPr="004851D8">
              <w:rPr>
                <w:rStyle w:val="Hyperlink"/>
                <w:noProof/>
              </w:rPr>
              <w:t>3.2 Cautions of treatment with Erdafitinib</w:t>
            </w:r>
            <w:r>
              <w:rPr>
                <w:noProof/>
                <w:webHidden/>
              </w:rPr>
              <w:tab/>
            </w:r>
            <w:r>
              <w:rPr>
                <w:noProof/>
                <w:webHidden/>
              </w:rPr>
              <w:fldChar w:fldCharType="begin"/>
            </w:r>
            <w:r>
              <w:rPr>
                <w:noProof/>
                <w:webHidden/>
              </w:rPr>
              <w:instrText xml:space="preserve"> PAGEREF _Toc199505107 \h </w:instrText>
            </w:r>
            <w:r>
              <w:rPr>
                <w:noProof/>
                <w:webHidden/>
              </w:rPr>
            </w:r>
            <w:r>
              <w:rPr>
                <w:noProof/>
                <w:webHidden/>
              </w:rPr>
              <w:fldChar w:fldCharType="separate"/>
            </w:r>
            <w:r>
              <w:rPr>
                <w:noProof/>
                <w:webHidden/>
              </w:rPr>
              <w:t>7</w:t>
            </w:r>
            <w:r>
              <w:rPr>
                <w:noProof/>
                <w:webHidden/>
              </w:rPr>
              <w:fldChar w:fldCharType="end"/>
            </w:r>
          </w:hyperlink>
        </w:p>
        <w:p w14:paraId="5F798DB5" w14:textId="162C6EB0"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8" w:history="1">
            <w:r w:rsidRPr="004851D8">
              <w:rPr>
                <w:rStyle w:val="Hyperlink"/>
                <w:noProof/>
              </w:rPr>
              <w:t>3.3 Baseline investigations and on-treatment monitoring Erdafitinib</w:t>
            </w:r>
            <w:r>
              <w:rPr>
                <w:noProof/>
                <w:webHidden/>
              </w:rPr>
              <w:tab/>
            </w:r>
            <w:r>
              <w:rPr>
                <w:noProof/>
                <w:webHidden/>
              </w:rPr>
              <w:fldChar w:fldCharType="begin"/>
            </w:r>
            <w:r>
              <w:rPr>
                <w:noProof/>
                <w:webHidden/>
              </w:rPr>
              <w:instrText xml:space="preserve"> PAGEREF _Toc199505108 \h </w:instrText>
            </w:r>
            <w:r>
              <w:rPr>
                <w:noProof/>
                <w:webHidden/>
              </w:rPr>
            </w:r>
            <w:r>
              <w:rPr>
                <w:noProof/>
                <w:webHidden/>
              </w:rPr>
              <w:fldChar w:fldCharType="separate"/>
            </w:r>
            <w:r>
              <w:rPr>
                <w:noProof/>
                <w:webHidden/>
              </w:rPr>
              <w:t>8</w:t>
            </w:r>
            <w:r>
              <w:rPr>
                <w:noProof/>
                <w:webHidden/>
              </w:rPr>
              <w:fldChar w:fldCharType="end"/>
            </w:r>
          </w:hyperlink>
        </w:p>
        <w:p w14:paraId="553E549C" w14:textId="6D50AAEE"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09" w:history="1">
            <w:r w:rsidRPr="004851D8">
              <w:rPr>
                <w:rStyle w:val="Hyperlink"/>
                <w:noProof/>
              </w:rPr>
              <w:t>3.4 Erdafitinib dosing and administration information</w:t>
            </w:r>
            <w:r>
              <w:rPr>
                <w:noProof/>
                <w:webHidden/>
              </w:rPr>
              <w:tab/>
            </w:r>
            <w:r>
              <w:rPr>
                <w:noProof/>
                <w:webHidden/>
              </w:rPr>
              <w:fldChar w:fldCharType="begin"/>
            </w:r>
            <w:r>
              <w:rPr>
                <w:noProof/>
                <w:webHidden/>
              </w:rPr>
              <w:instrText xml:space="preserve"> PAGEREF _Toc199505109 \h </w:instrText>
            </w:r>
            <w:r>
              <w:rPr>
                <w:noProof/>
                <w:webHidden/>
              </w:rPr>
            </w:r>
            <w:r>
              <w:rPr>
                <w:noProof/>
                <w:webHidden/>
              </w:rPr>
              <w:fldChar w:fldCharType="separate"/>
            </w:r>
            <w:r>
              <w:rPr>
                <w:noProof/>
                <w:webHidden/>
              </w:rPr>
              <w:t>8</w:t>
            </w:r>
            <w:r>
              <w:rPr>
                <w:noProof/>
                <w:webHidden/>
              </w:rPr>
              <w:fldChar w:fldCharType="end"/>
            </w:r>
          </w:hyperlink>
        </w:p>
        <w:p w14:paraId="5340C82D" w14:textId="05B6B250"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0" w:history="1">
            <w:r w:rsidRPr="004851D8">
              <w:rPr>
                <w:rStyle w:val="Hyperlink"/>
                <w:noProof/>
                <w:lang w:val="en-GB"/>
              </w:rPr>
              <w:t>3.5 Management of Erdafitinib Toxicities</w:t>
            </w:r>
            <w:r>
              <w:rPr>
                <w:noProof/>
                <w:webHidden/>
              </w:rPr>
              <w:tab/>
            </w:r>
            <w:r>
              <w:rPr>
                <w:noProof/>
                <w:webHidden/>
              </w:rPr>
              <w:fldChar w:fldCharType="begin"/>
            </w:r>
            <w:r>
              <w:rPr>
                <w:noProof/>
                <w:webHidden/>
              </w:rPr>
              <w:instrText xml:space="preserve"> PAGEREF _Toc199505110 \h </w:instrText>
            </w:r>
            <w:r>
              <w:rPr>
                <w:noProof/>
                <w:webHidden/>
              </w:rPr>
            </w:r>
            <w:r>
              <w:rPr>
                <w:noProof/>
                <w:webHidden/>
              </w:rPr>
              <w:fldChar w:fldCharType="separate"/>
            </w:r>
            <w:r>
              <w:rPr>
                <w:noProof/>
                <w:webHidden/>
              </w:rPr>
              <w:t>10</w:t>
            </w:r>
            <w:r>
              <w:rPr>
                <w:noProof/>
                <w:webHidden/>
              </w:rPr>
              <w:fldChar w:fldCharType="end"/>
            </w:r>
          </w:hyperlink>
        </w:p>
        <w:p w14:paraId="774C4893" w14:textId="5F3B72A7"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1" w:history="1">
            <w:r w:rsidRPr="004851D8">
              <w:rPr>
                <w:rStyle w:val="Hyperlink"/>
                <w:rFonts w:cstheme="minorHAnsi"/>
                <w:bCs/>
                <w:noProof/>
                <w:lang w:val="en-GB"/>
              </w:rPr>
              <w:t>3.5.1 Hyperphosphatemia</w:t>
            </w:r>
            <w:r>
              <w:rPr>
                <w:noProof/>
                <w:webHidden/>
              </w:rPr>
              <w:tab/>
            </w:r>
            <w:r>
              <w:rPr>
                <w:noProof/>
                <w:webHidden/>
              </w:rPr>
              <w:fldChar w:fldCharType="begin"/>
            </w:r>
            <w:r>
              <w:rPr>
                <w:noProof/>
                <w:webHidden/>
              </w:rPr>
              <w:instrText xml:space="preserve"> PAGEREF _Toc199505111 \h </w:instrText>
            </w:r>
            <w:r>
              <w:rPr>
                <w:noProof/>
                <w:webHidden/>
              </w:rPr>
            </w:r>
            <w:r>
              <w:rPr>
                <w:noProof/>
                <w:webHidden/>
              </w:rPr>
              <w:fldChar w:fldCharType="separate"/>
            </w:r>
            <w:r>
              <w:rPr>
                <w:noProof/>
                <w:webHidden/>
              </w:rPr>
              <w:t>10</w:t>
            </w:r>
            <w:r>
              <w:rPr>
                <w:noProof/>
                <w:webHidden/>
              </w:rPr>
              <w:fldChar w:fldCharType="end"/>
            </w:r>
          </w:hyperlink>
        </w:p>
        <w:p w14:paraId="448934A0" w14:textId="27D4E51A"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2" w:history="1">
            <w:r w:rsidRPr="004851D8">
              <w:rPr>
                <w:rStyle w:val="Hyperlink"/>
                <w:rFonts w:cstheme="minorHAnsi"/>
                <w:noProof/>
                <w:lang w:val="en-GB"/>
              </w:rPr>
              <w:t>3.5.2 Nail Disorders</w:t>
            </w:r>
            <w:r>
              <w:rPr>
                <w:noProof/>
                <w:webHidden/>
              </w:rPr>
              <w:tab/>
            </w:r>
            <w:r>
              <w:rPr>
                <w:noProof/>
                <w:webHidden/>
              </w:rPr>
              <w:fldChar w:fldCharType="begin"/>
            </w:r>
            <w:r>
              <w:rPr>
                <w:noProof/>
                <w:webHidden/>
              </w:rPr>
              <w:instrText xml:space="preserve"> PAGEREF _Toc199505112 \h </w:instrText>
            </w:r>
            <w:r>
              <w:rPr>
                <w:noProof/>
                <w:webHidden/>
              </w:rPr>
            </w:r>
            <w:r>
              <w:rPr>
                <w:noProof/>
                <w:webHidden/>
              </w:rPr>
              <w:fldChar w:fldCharType="separate"/>
            </w:r>
            <w:r>
              <w:rPr>
                <w:noProof/>
                <w:webHidden/>
              </w:rPr>
              <w:t>11</w:t>
            </w:r>
            <w:r>
              <w:rPr>
                <w:noProof/>
                <w:webHidden/>
              </w:rPr>
              <w:fldChar w:fldCharType="end"/>
            </w:r>
          </w:hyperlink>
        </w:p>
        <w:p w14:paraId="5EB4B677" w14:textId="264534D7"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3" w:history="1">
            <w:r w:rsidRPr="004851D8">
              <w:rPr>
                <w:rStyle w:val="Hyperlink"/>
                <w:rFonts w:cstheme="minorHAnsi"/>
                <w:noProof/>
                <w:lang w:val="en-GB"/>
              </w:rPr>
              <w:t>3.5.3 Dry Mouth (Xerostomia) and Mucositis</w:t>
            </w:r>
            <w:r>
              <w:rPr>
                <w:noProof/>
                <w:webHidden/>
              </w:rPr>
              <w:tab/>
            </w:r>
            <w:r>
              <w:rPr>
                <w:noProof/>
                <w:webHidden/>
              </w:rPr>
              <w:fldChar w:fldCharType="begin"/>
            </w:r>
            <w:r>
              <w:rPr>
                <w:noProof/>
                <w:webHidden/>
              </w:rPr>
              <w:instrText xml:space="preserve"> PAGEREF _Toc199505113 \h </w:instrText>
            </w:r>
            <w:r>
              <w:rPr>
                <w:noProof/>
                <w:webHidden/>
              </w:rPr>
            </w:r>
            <w:r>
              <w:rPr>
                <w:noProof/>
                <w:webHidden/>
              </w:rPr>
              <w:fldChar w:fldCharType="separate"/>
            </w:r>
            <w:r>
              <w:rPr>
                <w:noProof/>
                <w:webHidden/>
              </w:rPr>
              <w:t>12</w:t>
            </w:r>
            <w:r>
              <w:rPr>
                <w:noProof/>
                <w:webHidden/>
              </w:rPr>
              <w:fldChar w:fldCharType="end"/>
            </w:r>
          </w:hyperlink>
        </w:p>
        <w:p w14:paraId="55C8D2FD" w14:textId="1CB7451D"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4" w:history="1">
            <w:r w:rsidRPr="004851D8">
              <w:rPr>
                <w:rStyle w:val="Hyperlink"/>
                <w:rFonts w:cstheme="minorHAnsi"/>
                <w:noProof/>
                <w:lang w:val="en-GB"/>
              </w:rPr>
              <w:t>3.5.4 Skin Toxicity</w:t>
            </w:r>
            <w:r>
              <w:rPr>
                <w:noProof/>
                <w:webHidden/>
              </w:rPr>
              <w:tab/>
            </w:r>
            <w:r>
              <w:rPr>
                <w:noProof/>
                <w:webHidden/>
              </w:rPr>
              <w:fldChar w:fldCharType="begin"/>
            </w:r>
            <w:r>
              <w:rPr>
                <w:noProof/>
                <w:webHidden/>
              </w:rPr>
              <w:instrText xml:space="preserve"> PAGEREF _Toc199505114 \h </w:instrText>
            </w:r>
            <w:r>
              <w:rPr>
                <w:noProof/>
                <w:webHidden/>
              </w:rPr>
            </w:r>
            <w:r>
              <w:rPr>
                <w:noProof/>
                <w:webHidden/>
              </w:rPr>
              <w:fldChar w:fldCharType="separate"/>
            </w:r>
            <w:r>
              <w:rPr>
                <w:noProof/>
                <w:webHidden/>
              </w:rPr>
              <w:t>15</w:t>
            </w:r>
            <w:r>
              <w:rPr>
                <w:noProof/>
                <w:webHidden/>
              </w:rPr>
              <w:fldChar w:fldCharType="end"/>
            </w:r>
          </w:hyperlink>
        </w:p>
        <w:p w14:paraId="145312FF" w14:textId="066BBE5E"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5" w:history="1">
            <w:r w:rsidRPr="004851D8">
              <w:rPr>
                <w:rStyle w:val="Hyperlink"/>
                <w:rFonts w:cstheme="minorHAnsi"/>
                <w:noProof/>
                <w:lang w:val="en-GB"/>
              </w:rPr>
              <w:t>3.5.5 Eye Toxicity Associated with Vision Changes</w:t>
            </w:r>
            <w:r>
              <w:rPr>
                <w:noProof/>
                <w:webHidden/>
              </w:rPr>
              <w:tab/>
            </w:r>
            <w:r>
              <w:rPr>
                <w:noProof/>
                <w:webHidden/>
              </w:rPr>
              <w:fldChar w:fldCharType="begin"/>
            </w:r>
            <w:r>
              <w:rPr>
                <w:noProof/>
                <w:webHidden/>
              </w:rPr>
              <w:instrText xml:space="preserve"> PAGEREF _Toc199505115 \h </w:instrText>
            </w:r>
            <w:r>
              <w:rPr>
                <w:noProof/>
                <w:webHidden/>
              </w:rPr>
            </w:r>
            <w:r>
              <w:rPr>
                <w:noProof/>
                <w:webHidden/>
              </w:rPr>
              <w:fldChar w:fldCharType="separate"/>
            </w:r>
            <w:r>
              <w:rPr>
                <w:noProof/>
                <w:webHidden/>
              </w:rPr>
              <w:t>16</w:t>
            </w:r>
            <w:r>
              <w:rPr>
                <w:noProof/>
                <w:webHidden/>
              </w:rPr>
              <w:fldChar w:fldCharType="end"/>
            </w:r>
          </w:hyperlink>
        </w:p>
        <w:p w14:paraId="520C875E" w14:textId="166B0429" w:rsidR="00141361" w:rsidRDefault="00141361">
          <w:pPr>
            <w:pStyle w:val="TOC3"/>
            <w:tabs>
              <w:tab w:val="right" w:leader="dot" w:pos="9016"/>
            </w:tabs>
            <w:rPr>
              <w:rFonts w:eastAsiaTheme="minorEastAsia"/>
              <w:noProof/>
              <w:kern w:val="2"/>
              <w:sz w:val="24"/>
              <w:szCs w:val="24"/>
              <w:lang w:val="cy-GB" w:eastAsia="cy-GB"/>
              <w14:ligatures w14:val="standardContextual"/>
            </w:rPr>
          </w:pPr>
          <w:hyperlink w:anchor="_Toc199505116" w:history="1">
            <w:r w:rsidRPr="004851D8">
              <w:rPr>
                <w:rStyle w:val="Hyperlink"/>
                <w:rFonts w:cstheme="minorHAnsi"/>
                <w:noProof/>
                <w:lang w:val="en-GB"/>
              </w:rPr>
              <w:t>3.5.6 Management of Dry Eye</w:t>
            </w:r>
            <w:r>
              <w:rPr>
                <w:noProof/>
                <w:webHidden/>
              </w:rPr>
              <w:tab/>
            </w:r>
            <w:r>
              <w:rPr>
                <w:noProof/>
                <w:webHidden/>
              </w:rPr>
              <w:fldChar w:fldCharType="begin"/>
            </w:r>
            <w:r>
              <w:rPr>
                <w:noProof/>
                <w:webHidden/>
              </w:rPr>
              <w:instrText xml:space="preserve"> PAGEREF _Toc199505116 \h </w:instrText>
            </w:r>
            <w:r>
              <w:rPr>
                <w:noProof/>
                <w:webHidden/>
              </w:rPr>
            </w:r>
            <w:r>
              <w:rPr>
                <w:noProof/>
                <w:webHidden/>
              </w:rPr>
              <w:fldChar w:fldCharType="separate"/>
            </w:r>
            <w:r>
              <w:rPr>
                <w:noProof/>
                <w:webHidden/>
              </w:rPr>
              <w:t>18</w:t>
            </w:r>
            <w:r>
              <w:rPr>
                <w:noProof/>
                <w:webHidden/>
              </w:rPr>
              <w:fldChar w:fldCharType="end"/>
            </w:r>
          </w:hyperlink>
        </w:p>
        <w:p w14:paraId="45B20CF8" w14:textId="107ED625"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17" w:history="1">
            <w:r w:rsidRPr="004851D8">
              <w:rPr>
                <w:rStyle w:val="Hyperlink"/>
                <w:noProof/>
              </w:rPr>
              <w:t>3.6 Drug Interactions</w:t>
            </w:r>
            <w:r>
              <w:rPr>
                <w:noProof/>
                <w:webHidden/>
              </w:rPr>
              <w:tab/>
            </w:r>
            <w:r>
              <w:rPr>
                <w:noProof/>
                <w:webHidden/>
              </w:rPr>
              <w:fldChar w:fldCharType="begin"/>
            </w:r>
            <w:r>
              <w:rPr>
                <w:noProof/>
                <w:webHidden/>
              </w:rPr>
              <w:instrText xml:space="preserve"> PAGEREF _Toc199505117 \h </w:instrText>
            </w:r>
            <w:r>
              <w:rPr>
                <w:noProof/>
                <w:webHidden/>
              </w:rPr>
            </w:r>
            <w:r>
              <w:rPr>
                <w:noProof/>
                <w:webHidden/>
              </w:rPr>
              <w:fldChar w:fldCharType="separate"/>
            </w:r>
            <w:r>
              <w:rPr>
                <w:noProof/>
                <w:webHidden/>
              </w:rPr>
              <w:t>18</w:t>
            </w:r>
            <w:r>
              <w:rPr>
                <w:noProof/>
                <w:webHidden/>
              </w:rPr>
              <w:fldChar w:fldCharType="end"/>
            </w:r>
          </w:hyperlink>
        </w:p>
        <w:p w14:paraId="5AA86E8B" w14:textId="384DA9D9" w:rsidR="00141361" w:rsidRDefault="00141361">
          <w:pPr>
            <w:pStyle w:val="TOC1"/>
            <w:tabs>
              <w:tab w:val="left" w:pos="440"/>
              <w:tab w:val="right" w:leader="dot" w:pos="9016"/>
            </w:tabs>
            <w:rPr>
              <w:rFonts w:eastAsiaTheme="minorEastAsia"/>
              <w:noProof/>
              <w:kern w:val="2"/>
              <w:sz w:val="24"/>
              <w:szCs w:val="24"/>
              <w:lang w:val="cy-GB" w:eastAsia="cy-GB"/>
              <w14:ligatures w14:val="standardContextual"/>
            </w:rPr>
          </w:pPr>
          <w:hyperlink w:anchor="_Toc199505118" w:history="1">
            <w:r w:rsidRPr="004851D8">
              <w:rPr>
                <w:rStyle w:val="Hyperlink"/>
                <w:rFonts w:ascii="Calibri Light" w:hAnsi="Calibri Light" w:cs="Calibri Light"/>
                <w:noProof/>
              </w:rPr>
              <w:t>4.</w:t>
            </w:r>
            <w:r>
              <w:rPr>
                <w:rFonts w:eastAsiaTheme="minorEastAsia"/>
                <w:noProof/>
                <w:kern w:val="2"/>
                <w:sz w:val="24"/>
                <w:szCs w:val="24"/>
                <w:lang w:val="cy-GB" w:eastAsia="cy-GB"/>
                <w14:ligatures w14:val="standardContextual"/>
              </w:rPr>
              <w:tab/>
            </w:r>
            <w:r w:rsidRPr="004851D8">
              <w:rPr>
                <w:rStyle w:val="Hyperlink"/>
                <w:rFonts w:ascii="Calibri Light" w:hAnsi="Calibri Light" w:cs="Calibri Light"/>
                <w:noProof/>
              </w:rPr>
              <w:t>Appendices</w:t>
            </w:r>
            <w:r>
              <w:rPr>
                <w:noProof/>
                <w:webHidden/>
              </w:rPr>
              <w:tab/>
            </w:r>
            <w:r>
              <w:rPr>
                <w:noProof/>
                <w:webHidden/>
              </w:rPr>
              <w:fldChar w:fldCharType="begin"/>
            </w:r>
            <w:r>
              <w:rPr>
                <w:noProof/>
                <w:webHidden/>
              </w:rPr>
              <w:instrText xml:space="preserve"> PAGEREF _Toc199505118 \h </w:instrText>
            </w:r>
            <w:r>
              <w:rPr>
                <w:noProof/>
                <w:webHidden/>
              </w:rPr>
            </w:r>
            <w:r>
              <w:rPr>
                <w:noProof/>
                <w:webHidden/>
              </w:rPr>
              <w:fldChar w:fldCharType="separate"/>
            </w:r>
            <w:r>
              <w:rPr>
                <w:noProof/>
                <w:webHidden/>
              </w:rPr>
              <w:t>20</w:t>
            </w:r>
            <w:r>
              <w:rPr>
                <w:noProof/>
                <w:webHidden/>
              </w:rPr>
              <w:fldChar w:fldCharType="end"/>
            </w:r>
          </w:hyperlink>
        </w:p>
        <w:p w14:paraId="0AA5AC48" w14:textId="3C3F2C18"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19" w:history="1">
            <w:r w:rsidRPr="004851D8">
              <w:rPr>
                <w:rStyle w:val="Hyperlink"/>
                <w:noProof/>
                <w:lang w:val="en-GB"/>
              </w:rPr>
              <w:t>Appendix 1</w:t>
            </w:r>
            <w:r>
              <w:rPr>
                <w:noProof/>
                <w:webHidden/>
              </w:rPr>
              <w:tab/>
            </w:r>
            <w:r>
              <w:rPr>
                <w:noProof/>
                <w:webHidden/>
              </w:rPr>
              <w:fldChar w:fldCharType="begin"/>
            </w:r>
            <w:r>
              <w:rPr>
                <w:noProof/>
                <w:webHidden/>
              </w:rPr>
              <w:instrText xml:space="preserve"> PAGEREF _Toc199505119 \h </w:instrText>
            </w:r>
            <w:r>
              <w:rPr>
                <w:noProof/>
                <w:webHidden/>
              </w:rPr>
            </w:r>
            <w:r>
              <w:rPr>
                <w:noProof/>
                <w:webHidden/>
              </w:rPr>
              <w:fldChar w:fldCharType="separate"/>
            </w:r>
            <w:r>
              <w:rPr>
                <w:noProof/>
                <w:webHidden/>
              </w:rPr>
              <w:t>20</w:t>
            </w:r>
            <w:r>
              <w:rPr>
                <w:noProof/>
                <w:webHidden/>
              </w:rPr>
              <w:fldChar w:fldCharType="end"/>
            </w:r>
          </w:hyperlink>
        </w:p>
        <w:p w14:paraId="10CEFB35" w14:textId="0F1AD6F5"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20" w:history="1">
            <w:r w:rsidRPr="004851D8">
              <w:rPr>
                <w:rStyle w:val="Hyperlink"/>
                <w:noProof/>
              </w:rPr>
              <w:t>Appendix 2</w:t>
            </w:r>
            <w:r>
              <w:rPr>
                <w:noProof/>
                <w:webHidden/>
              </w:rPr>
              <w:tab/>
            </w:r>
            <w:r>
              <w:rPr>
                <w:noProof/>
                <w:webHidden/>
              </w:rPr>
              <w:fldChar w:fldCharType="begin"/>
            </w:r>
            <w:r>
              <w:rPr>
                <w:noProof/>
                <w:webHidden/>
              </w:rPr>
              <w:instrText xml:space="preserve"> PAGEREF _Toc199505120 \h </w:instrText>
            </w:r>
            <w:r>
              <w:rPr>
                <w:noProof/>
                <w:webHidden/>
              </w:rPr>
            </w:r>
            <w:r>
              <w:rPr>
                <w:noProof/>
                <w:webHidden/>
              </w:rPr>
              <w:fldChar w:fldCharType="separate"/>
            </w:r>
            <w:r>
              <w:rPr>
                <w:noProof/>
                <w:webHidden/>
              </w:rPr>
              <w:t>21</w:t>
            </w:r>
            <w:r>
              <w:rPr>
                <w:noProof/>
                <w:webHidden/>
              </w:rPr>
              <w:fldChar w:fldCharType="end"/>
            </w:r>
          </w:hyperlink>
        </w:p>
        <w:p w14:paraId="6F87EACE" w14:textId="65FDEB75" w:rsidR="00141361" w:rsidRDefault="00141361">
          <w:pPr>
            <w:pStyle w:val="TOC2"/>
            <w:tabs>
              <w:tab w:val="right" w:leader="dot" w:pos="9016"/>
            </w:tabs>
            <w:rPr>
              <w:rFonts w:eastAsiaTheme="minorEastAsia"/>
              <w:noProof/>
              <w:kern w:val="2"/>
              <w:sz w:val="24"/>
              <w:szCs w:val="24"/>
              <w:lang w:val="cy-GB" w:eastAsia="cy-GB"/>
              <w14:ligatures w14:val="standardContextual"/>
            </w:rPr>
          </w:pPr>
          <w:hyperlink w:anchor="_Toc199505121" w:history="1">
            <w:r w:rsidRPr="004851D8">
              <w:rPr>
                <w:rStyle w:val="Hyperlink"/>
                <w:noProof/>
              </w:rPr>
              <w:t>Appendix 3 Examples of Urothelial RNA NGS reports</w:t>
            </w:r>
            <w:r>
              <w:rPr>
                <w:noProof/>
                <w:webHidden/>
              </w:rPr>
              <w:tab/>
            </w:r>
            <w:r>
              <w:rPr>
                <w:noProof/>
                <w:webHidden/>
              </w:rPr>
              <w:fldChar w:fldCharType="begin"/>
            </w:r>
            <w:r>
              <w:rPr>
                <w:noProof/>
                <w:webHidden/>
              </w:rPr>
              <w:instrText xml:space="preserve"> PAGEREF _Toc199505121 \h </w:instrText>
            </w:r>
            <w:r>
              <w:rPr>
                <w:noProof/>
                <w:webHidden/>
              </w:rPr>
            </w:r>
            <w:r>
              <w:rPr>
                <w:noProof/>
                <w:webHidden/>
              </w:rPr>
              <w:fldChar w:fldCharType="separate"/>
            </w:r>
            <w:r>
              <w:rPr>
                <w:noProof/>
                <w:webHidden/>
              </w:rPr>
              <w:t>22</w:t>
            </w:r>
            <w:r>
              <w:rPr>
                <w:noProof/>
                <w:webHidden/>
              </w:rPr>
              <w:fldChar w:fldCharType="end"/>
            </w:r>
          </w:hyperlink>
        </w:p>
        <w:p w14:paraId="4C47D6C6" w14:textId="3CDDA903" w:rsidR="00141361" w:rsidRDefault="00141361">
          <w:pPr>
            <w:pStyle w:val="TOC1"/>
            <w:tabs>
              <w:tab w:val="right" w:leader="dot" w:pos="9016"/>
            </w:tabs>
            <w:rPr>
              <w:rFonts w:eastAsiaTheme="minorEastAsia"/>
              <w:noProof/>
              <w:kern w:val="2"/>
              <w:sz w:val="24"/>
              <w:szCs w:val="24"/>
              <w:lang w:val="cy-GB" w:eastAsia="cy-GB"/>
              <w14:ligatures w14:val="standardContextual"/>
            </w:rPr>
          </w:pPr>
          <w:hyperlink w:anchor="_Toc199505122" w:history="1">
            <w:r w:rsidRPr="004851D8">
              <w:rPr>
                <w:rStyle w:val="Hyperlink"/>
                <w:rFonts w:ascii="Calibri Light" w:hAnsi="Calibri Light" w:cs="Calibri Light"/>
                <w:noProof/>
              </w:rPr>
              <w:t>5. References</w:t>
            </w:r>
            <w:r>
              <w:rPr>
                <w:noProof/>
                <w:webHidden/>
              </w:rPr>
              <w:tab/>
            </w:r>
            <w:r>
              <w:rPr>
                <w:noProof/>
                <w:webHidden/>
              </w:rPr>
              <w:fldChar w:fldCharType="begin"/>
            </w:r>
            <w:r>
              <w:rPr>
                <w:noProof/>
                <w:webHidden/>
              </w:rPr>
              <w:instrText xml:space="preserve"> PAGEREF _Toc199505122 \h </w:instrText>
            </w:r>
            <w:r>
              <w:rPr>
                <w:noProof/>
                <w:webHidden/>
              </w:rPr>
            </w:r>
            <w:r>
              <w:rPr>
                <w:noProof/>
                <w:webHidden/>
              </w:rPr>
              <w:fldChar w:fldCharType="separate"/>
            </w:r>
            <w:r>
              <w:rPr>
                <w:noProof/>
                <w:webHidden/>
              </w:rPr>
              <w:t>27</w:t>
            </w:r>
            <w:r>
              <w:rPr>
                <w:noProof/>
                <w:webHidden/>
              </w:rPr>
              <w:fldChar w:fldCharType="end"/>
            </w:r>
          </w:hyperlink>
        </w:p>
        <w:p w14:paraId="54276E1A" w14:textId="1EA999E1" w:rsidR="00141361" w:rsidRDefault="00141361">
          <w:r>
            <w:rPr>
              <w:b/>
              <w:bCs/>
              <w:noProof/>
            </w:rPr>
            <w:fldChar w:fldCharType="end"/>
          </w:r>
        </w:p>
      </w:sdtContent>
    </w:sdt>
    <w:p w14:paraId="74429ACD" w14:textId="77777777" w:rsidR="001B4B2F" w:rsidRDefault="001B4B2F" w:rsidP="00E22F5A">
      <w:pPr>
        <w:spacing w:after="160" w:line="259" w:lineRule="auto"/>
        <w:jc w:val="both"/>
        <w:rPr>
          <w:b/>
          <w:bCs/>
          <w:sz w:val="28"/>
          <w:szCs w:val="28"/>
        </w:rPr>
      </w:pPr>
    </w:p>
    <w:p w14:paraId="5790411C" w14:textId="77777777" w:rsidR="000E5711" w:rsidRDefault="000E5711" w:rsidP="00E22F5A">
      <w:pPr>
        <w:spacing w:after="160" w:line="259" w:lineRule="auto"/>
        <w:jc w:val="both"/>
        <w:rPr>
          <w:b/>
          <w:bCs/>
          <w:sz w:val="28"/>
          <w:szCs w:val="28"/>
        </w:rPr>
      </w:pPr>
    </w:p>
    <w:p w14:paraId="37356A8A" w14:textId="77777777" w:rsidR="000E5711" w:rsidRDefault="000E5711" w:rsidP="00E22F5A">
      <w:pPr>
        <w:spacing w:after="160" w:line="259" w:lineRule="auto"/>
        <w:jc w:val="both"/>
        <w:rPr>
          <w:b/>
          <w:bCs/>
          <w:sz w:val="28"/>
          <w:szCs w:val="28"/>
        </w:rPr>
      </w:pPr>
    </w:p>
    <w:p w14:paraId="26240997" w14:textId="4822500D" w:rsidR="00504199" w:rsidRPr="00840661" w:rsidRDefault="001B6389" w:rsidP="00A4470E">
      <w:pPr>
        <w:pStyle w:val="Heading1"/>
        <w:numPr>
          <w:ilvl w:val="0"/>
          <w:numId w:val="22"/>
        </w:numPr>
        <w:ind w:left="284"/>
        <w:jc w:val="both"/>
        <w:rPr>
          <w:rFonts w:ascii="Calibri Light" w:eastAsiaTheme="minorHAnsi" w:hAnsi="Calibri Light" w:cs="Calibri Light"/>
          <w:b w:val="0"/>
          <w:color w:val="2F5496" w:themeColor="accent5" w:themeShade="BF"/>
        </w:rPr>
      </w:pPr>
      <w:bookmarkStart w:id="4" w:name="_Toc138832673"/>
      <w:bookmarkStart w:id="5" w:name="_Toc199505098"/>
      <w:r w:rsidRPr="00840661">
        <w:rPr>
          <w:rFonts w:ascii="Calibri Light" w:eastAsiaTheme="minorHAnsi" w:hAnsi="Calibri Light" w:cs="Calibri Light"/>
          <w:b w:val="0"/>
          <w:color w:val="2F5496" w:themeColor="accent5" w:themeShade="BF"/>
        </w:rPr>
        <w:t>Objective and Scope</w:t>
      </w:r>
      <w:bookmarkEnd w:id="4"/>
      <w:bookmarkEnd w:id="5"/>
    </w:p>
    <w:p w14:paraId="277DFAE4" w14:textId="607016D0" w:rsidR="00B3635E" w:rsidRPr="00504199" w:rsidRDefault="00B3635E" w:rsidP="00504199">
      <w:pPr>
        <w:jc w:val="both"/>
        <w:rPr>
          <w:rFonts w:cstheme="minorHAnsi"/>
        </w:rPr>
      </w:pPr>
      <w:r w:rsidRPr="00504199">
        <w:rPr>
          <w:rFonts w:cstheme="minorHAnsi"/>
        </w:rPr>
        <w:t>Urothelial Carcinoma (UC) is currently the 10</w:t>
      </w:r>
      <w:r w:rsidRPr="00504199">
        <w:rPr>
          <w:rFonts w:cstheme="minorHAnsi"/>
          <w:vertAlign w:val="superscript"/>
        </w:rPr>
        <w:t>th</w:t>
      </w:r>
      <w:r w:rsidRPr="00504199">
        <w:rPr>
          <w:rFonts w:cstheme="minorHAnsi"/>
        </w:rPr>
        <w:t xml:space="preserve"> most common cancer in the world, and patients with metastatic disease generally have a poor prognosis with a less than 5% overall survival at 5 years (</w:t>
      </w:r>
      <w:r w:rsidR="008C690D" w:rsidRPr="00504199">
        <w:rPr>
          <w:rFonts w:cstheme="minorHAnsi"/>
        </w:rPr>
        <w:t>1</w:t>
      </w:r>
      <w:r w:rsidRPr="00504199">
        <w:rPr>
          <w:rFonts w:cstheme="minorHAnsi"/>
        </w:rPr>
        <w:t>)</w:t>
      </w:r>
    </w:p>
    <w:p w14:paraId="0233DC31" w14:textId="0FEB840B" w:rsidR="00570D58" w:rsidRPr="00504199" w:rsidRDefault="001B6389" w:rsidP="00504199">
      <w:pPr>
        <w:jc w:val="both"/>
        <w:rPr>
          <w:rFonts w:cstheme="minorHAnsi"/>
        </w:rPr>
      </w:pPr>
      <w:r w:rsidRPr="00504199">
        <w:rPr>
          <w:rFonts w:cstheme="minorHAnsi"/>
        </w:rPr>
        <w:t>The aim of this document is to provide clinical staff with guidance on the FGFR3 genetic alterations testing pathway</w:t>
      </w:r>
      <w:r w:rsidR="009E2AA3" w:rsidRPr="00504199">
        <w:rPr>
          <w:rFonts w:cstheme="minorHAnsi"/>
        </w:rPr>
        <w:t xml:space="preserve"> treating patients with u</w:t>
      </w:r>
      <w:r w:rsidR="007E33CA" w:rsidRPr="00504199">
        <w:rPr>
          <w:rFonts w:cstheme="minorHAnsi"/>
        </w:rPr>
        <w:t>n</w:t>
      </w:r>
      <w:r w:rsidR="009E2AA3" w:rsidRPr="00504199">
        <w:rPr>
          <w:rFonts w:cstheme="minorHAnsi"/>
        </w:rPr>
        <w:t>resectable or metastatic UC which are potentially eligible for treatment with Erdaf</w:t>
      </w:r>
      <w:r w:rsidR="006D1FE5" w:rsidRPr="00504199">
        <w:rPr>
          <w:rFonts w:cstheme="minorHAnsi"/>
        </w:rPr>
        <w:t>itinib.</w:t>
      </w:r>
    </w:p>
    <w:p w14:paraId="6B521A9E" w14:textId="63255B06" w:rsidR="00801452" w:rsidRPr="00840661" w:rsidRDefault="00DE26D1" w:rsidP="00A4470E">
      <w:pPr>
        <w:pStyle w:val="Heading1"/>
        <w:numPr>
          <w:ilvl w:val="0"/>
          <w:numId w:val="22"/>
        </w:numPr>
        <w:ind w:left="284"/>
        <w:jc w:val="both"/>
        <w:rPr>
          <w:rFonts w:ascii="Calibri Light" w:eastAsiaTheme="minorHAnsi" w:hAnsi="Calibri Light" w:cs="Calibri Light"/>
          <w:b w:val="0"/>
          <w:color w:val="2F5496" w:themeColor="accent5" w:themeShade="BF"/>
        </w:rPr>
      </w:pPr>
      <w:bookmarkStart w:id="6" w:name="_Toc138832675"/>
      <w:bookmarkStart w:id="7" w:name="_Toc199505099"/>
      <w:r w:rsidRPr="00840661">
        <w:rPr>
          <w:rFonts w:ascii="Calibri Light" w:eastAsiaTheme="minorHAnsi" w:hAnsi="Calibri Light" w:cs="Calibri Light"/>
          <w:b w:val="0"/>
          <w:color w:val="2F5496" w:themeColor="accent5" w:themeShade="BF"/>
        </w:rPr>
        <w:t>FGFR</w:t>
      </w:r>
      <w:r w:rsidR="009C071A" w:rsidRPr="00840661">
        <w:rPr>
          <w:rFonts w:ascii="Calibri Light" w:eastAsiaTheme="minorHAnsi" w:hAnsi="Calibri Light" w:cs="Calibri Light"/>
          <w:b w:val="0"/>
          <w:color w:val="2F5496" w:themeColor="accent5" w:themeShade="BF"/>
        </w:rPr>
        <w:t>2/FGFR3</w:t>
      </w:r>
      <w:r w:rsidRPr="00840661">
        <w:rPr>
          <w:rFonts w:ascii="Calibri Light" w:eastAsiaTheme="minorHAnsi" w:hAnsi="Calibri Light" w:cs="Calibri Light"/>
          <w:b w:val="0"/>
          <w:color w:val="2F5496" w:themeColor="accent5" w:themeShade="BF"/>
        </w:rPr>
        <w:t xml:space="preserve"> testing guidance</w:t>
      </w:r>
      <w:bookmarkEnd w:id="7"/>
    </w:p>
    <w:p w14:paraId="35CA92A3" w14:textId="5C2205F3" w:rsidR="005A1CC5" w:rsidRPr="005A1CC5" w:rsidRDefault="0066716C" w:rsidP="00A4470E">
      <w:pPr>
        <w:pStyle w:val="Heading2"/>
      </w:pPr>
      <w:bookmarkStart w:id="8" w:name="_Toc199505100"/>
      <w:bookmarkEnd w:id="6"/>
      <w:r>
        <w:t xml:space="preserve">2.1 </w:t>
      </w:r>
      <w:r w:rsidR="005A1CC5" w:rsidRPr="005A1CC5">
        <w:t>Background</w:t>
      </w:r>
      <w:bookmarkEnd w:id="8"/>
    </w:p>
    <w:p w14:paraId="59BFA4FD" w14:textId="6742E2B4" w:rsidR="00E330EF" w:rsidRPr="00504199" w:rsidRDefault="00E330EF" w:rsidP="00504199">
      <w:pPr>
        <w:jc w:val="both"/>
        <w:rPr>
          <w:rFonts w:cstheme="minorHAnsi"/>
          <w:bCs/>
        </w:rPr>
      </w:pPr>
      <w:r w:rsidRPr="00504199">
        <w:rPr>
          <w:rFonts w:cstheme="minorHAnsi"/>
        </w:rPr>
        <w:t>NICE</w:t>
      </w:r>
      <w:r w:rsidR="008C690D" w:rsidRPr="00504199">
        <w:rPr>
          <w:rFonts w:cstheme="minorHAnsi"/>
        </w:rPr>
        <w:t xml:space="preserve"> </w:t>
      </w:r>
      <w:r w:rsidRPr="00504199">
        <w:rPr>
          <w:rFonts w:cstheme="minorHAnsi"/>
        </w:rPr>
        <w:t>re</w:t>
      </w:r>
      <w:r w:rsidR="008C690D" w:rsidRPr="00504199">
        <w:rPr>
          <w:rFonts w:cstheme="minorHAnsi"/>
        </w:rPr>
        <w:t xml:space="preserve">commends the use of </w:t>
      </w:r>
      <w:r w:rsidRPr="00504199">
        <w:rPr>
          <w:rFonts w:cstheme="minorHAnsi"/>
        </w:rPr>
        <w:t>Erdafitinib for treating unresectable or metastatic UC with susceptible FGFR3 genetic alterations in adults after at least 1 line of treatment for unresectable or metastatic cancer that included a PD-1 or PD-L1 inhibitor. (</w:t>
      </w:r>
      <w:r w:rsidR="008C690D" w:rsidRPr="00504199">
        <w:rPr>
          <w:rFonts w:cstheme="minorHAnsi"/>
        </w:rPr>
        <w:t>2</w:t>
      </w:r>
      <w:r w:rsidRPr="00504199">
        <w:rPr>
          <w:rFonts w:cstheme="minorHAnsi"/>
        </w:rPr>
        <w:t>)</w:t>
      </w:r>
    </w:p>
    <w:p w14:paraId="5BDAE965" w14:textId="1E9E8016" w:rsidR="003405D9" w:rsidRPr="00504199" w:rsidRDefault="00E330EF" w:rsidP="00504199">
      <w:pPr>
        <w:jc w:val="both"/>
        <w:rPr>
          <w:rFonts w:cstheme="minorHAnsi"/>
          <w:bCs/>
        </w:rPr>
      </w:pPr>
      <w:r w:rsidRPr="00504199">
        <w:rPr>
          <w:rFonts w:cstheme="minorHAnsi"/>
          <w:bCs/>
        </w:rPr>
        <w:t>Platinum based chemotherapy is currently the main treatment available for unresectable or metastatic UC.</w:t>
      </w:r>
      <w:r w:rsidR="00B3635E" w:rsidRPr="00504199">
        <w:rPr>
          <w:rFonts w:cstheme="minorHAnsi"/>
          <w:bCs/>
        </w:rPr>
        <w:t xml:space="preserve"> If patients respond to this, they can go onto maintenance Avelumab until disease progression.</w:t>
      </w:r>
      <w:r w:rsidRPr="00504199">
        <w:rPr>
          <w:rFonts w:cstheme="minorHAnsi"/>
          <w:bCs/>
        </w:rPr>
        <w:t xml:space="preserve"> However, almost half of newly diagnosed patients will not be suitable for a treatment containing a platinum agent. The rise of Immune Checkpoint Inhibitors (ICI) has provided an alternative for some of these patients, </w:t>
      </w:r>
      <w:proofErr w:type="gramStart"/>
      <w:r w:rsidR="00E15445" w:rsidRPr="00504199">
        <w:rPr>
          <w:rFonts w:cstheme="minorHAnsi"/>
          <w:bCs/>
        </w:rPr>
        <w:t>as long as</w:t>
      </w:r>
      <w:proofErr w:type="gramEnd"/>
      <w:r w:rsidR="00E15445" w:rsidRPr="00504199">
        <w:rPr>
          <w:rFonts w:cstheme="minorHAnsi"/>
          <w:bCs/>
        </w:rPr>
        <w:t xml:space="preserve"> they have a</w:t>
      </w:r>
      <w:r w:rsidRPr="00504199">
        <w:rPr>
          <w:rFonts w:cstheme="minorHAnsi"/>
          <w:bCs/>
        </w:rPr>
        <w:t xml:space="preserve"> PD-L1</w:t>
      </w:r>
      <w:r w:rsidR="00E15445" w:rsidRPr="00504199">
        <w:rPr>
          <w:rFonts w:cstheme="minorHAnsi"/>
          <w:bCs/>
        </w:rPr>
        <w:t xml:space="preserve"> expression</w:t>
      </w:r>
      <w:r w:rsidRPr="00504199">
        <w:rPr>
          <w:rFonts w:cstheme="minorHAnsi"/>
          <w:bCs/>
        </w:rPr>
        <w:t xml:space="preserve"> </w:t>
      </w:r>
      <w:r w:rsidR="003405D9" w:rsidRPr="00504199">
        <w:rPr>
          <w:rFonts w:cstheme="minorHAnsi"/>
          <w:bCs/>
        </w:rPr>
        <w:t>≥5</w:t>
      </w:r>
      <w:proofErr w:type="gramStart"/>
      <w:r w:rsidR="003405D9" w:rsidRPr="00504199">
        <w:rPr>
          <w:rFonts w:cstheme="minorHAnsi"/>
          <w:bCs/>
        </w:rPr>
        <w:t>%.(</w:t>
      </w:r>
      <w:proofErr w:type="gramEnd"/>
      <w:r w:rsidR="00F70407" w:rsidRPr="00504199">
        <w:rPr>
          <w:rFonts w:cstheme="minorHAnsi"/>
          <w:bCs/>
        </w:rPr>
        <w:t>3</w:t>
      </w:r>
      <w:r w:rsidR="003405D9" w:rsidRPr="00504199">
        <w:rPr>
          <w:rFonts w:cstheme="minorHAnsi"/>
          <w:bCs/>
        </w:rPr>
        <w:t>)</w:t>
      </w:r>
    </w:p>
    <w:p w14:paraId="319F18CD" w14:textId="0C5CAB5A" w:rsidR="003405D9" w:rsidRPr="00504199" w:rsidRDefault="00B3635E" w:rsidP="00504199">
      <w:pPr>
        <w:jc w:val="both"/>
        <w:rPr>
          <w:rFonts w:cstheme="minorHAnsi"/>
          <w:bCs/>
        </w:rPr>
      </w:pPr>
      <w:r w:rsidRPr="00504199">
        <w:rPr>
          <w:rFonts w:cstheme="minorHAnsi"/>
          <w:bCs/>
        </w:rPr>
        <w:t>Despite all of this, the response of these patients to ICIs is low, around 30%, and a</w:t>
      </w:r>
      <w:r w:rsidR="003405D9" w:rsidRPr="00504199">
        <w:rPr>
          <w:rFonts w:cstheme="minorHAnsi"/>
          <w:bCs/>
        </w:rPr>
        <w:t xml:space="preserve">fter progression to </w:t>
      </w:r>
      <w:r w:rsidRPr="00504199">
        <w:rPr>
          <w:rFonts w:cstheme="minorHAnsi"/>
          <w:bCs/>
        </w:rPr>
        <w:t xml:space="preserve">ICIs therapy, the choice of treatment </w:t>
      </w:r>
      <w:r w:rsidR="003405D9" w:rsidRPr="00504199">
        <w:rPr>
          <w:rFonts w:cstheme="minorHAnsi"/>
          <w:bCs/>
        </w:rPr>
        <w:t xml:space="preserve">for these patients </w:t>
      </w:r>
      <w:r w:rsidRPr="00504199">
        <w:rPr>
          <w:rFonts w:cstheme="minorHAnsi"/>
          <w:bCs/>
        </w:rPr>
        <w:t>is</w:t>
      </w:r>
      <w:r w:rsidR="003405D9" w:rsidRPr="00504199">
        <w:rPr>
          <w:rFonts w:cstheme="minorHAnsi"/>
          <w:bCs/>
        </w:rPr>
        <w:t xml:space="preserve"> very limited</w:t>
      </w:r>
      <w:r w:rsidRPr="00504199">
        <w:rPr>
          <w:rFonts w:cstheme="minorHAnsi"/>
          <w:bCs/>
        </w:rPr>
        <w:t xml:space="preserve"> to the use of </w:t>
      </w:r>
      <w:r w:rsidR="00E15445" w:rsidRPr="00504199">
        <w:rPr>
          <w:rFonts w:cstheme="minorHAnsi"/>
          <w:bCs/>
        </w:rPr>
        <w:t>P</w:t>
      </w:r>
      <w:r w:rsidRPr="00504199">
        <w:rPr>
          <w:rFonts w:cstheme="minorHAnsi"/>
          <w:bCs/>
        </w:rPr>
        <w:t>aclitaxel, Docetaxel or Vinflunine,</w:t>
      </w:r>
      <w:r w:rsidR="003405D9" w:rsidRPr="00504199">
        <w:rPr>
          <w:rFonts w:cstheme="minorHAnsi"/>
          <w:bCs/>
        </w:rPr>
        <w:t xml:space="preserve"> </w:t>
      </w:r>
      <w:r w:rsidR="00E15445" w:rsidRPr="00504199">
        <w:rPr>
          <w:rFonts w:cstheme="minorHAnsi"/>
          <w:bCs/>
        </w:rPr>
        <w:t>which</w:t>
      </w:r>
      <w:r w:rsidR="003405D9" w:rsidRPr="00504199">
        <w:rPr>
          <w:rFonts w:cstheme="minorHAnsi"/>
          <w:bCs/>
        </w:rPr>
        <w:t xml:space="preserve"> lack</w:t>
      </w:r>
      <w:r w:rsidR="00E15445" w:rsidRPr="00504199">
        <w:rPr>
          <w:rFonts w:cstheme="minorHAnsi"/>
          <w:bCs/>
        </w:rPr>
        <w:t>s</w:t>
      </w:r>
      <w:r w:rsidR="003405D9" w:rsidRPr="00504199">
        <w:rPr>
          <w:rFonts w:cstheme="minorHAnsi"/>
          <w:bCs/>
        </w:rPr>
        <w:t xml:space="preserve"> </w:t>
      </w:r>
      <w:r w:rsidRPr="00504199">
        <w:rPr>
          <w:rFonts w:cstheme="minorHAnsi"/>
          <w:bCs/>
        </w:rPr>
        <w:t>encouraging</w:t>
      </w:r>
      <w:r w:rsidR="003405D9" w:rsidRPr="00504199">
        <w:rPr>
          <w:rFonts w:cstheme="minorHAnsi"/>
          <w:bCs/>
        </w:rPr>
        <w:t xml:space="preserve"> results.</w:t>
      </w:r>
      <w:r w:rsidR="00E15445" w:rsidRPr="00504199">
        <w:rPr>
          <w:rFonts w:cstheme="minorHAnsi"/>
          <w:bCs/>
        </w:rPr>
        <w:t xml:space="preserve"> (4)</w:t>
      </w:r>
    </w:p>
    <w:p w14:paraId="177C64AA" w14:textId="4C2F7566" w:rsidR="003405D9" w:rsidRPr="00504199" w:rsidRDefault="003405D9" w:rsidP="00504199">
      <w:pPr>
        <w:jc w:val="both"/>
        <w:rPr>
          <w:rFonts w:cstheme="minorHAnsi"/>
          <w:bCs/>
        </w:rPr>
      </w:pPr>
      <w:r w:rsidRPr="00504199">
        <w:rPr>
          <w:rFonts w:cstheme="minorHAnsi"/>
          <w:bCs/>
        </w:rPr>
        <w:t xml:space="preserve">Around </w:t>
      </w:r>
      <w:r w:rsidR="00E15445" w:rsidRPr="00504199">
        <w:rPr>
          <w:rFonts w:cstheme="minorHAnsi"/>
          <w:bCs/>
        </w:rPr>
        <w:t>3</w:t>
      </w:r>
      <w:r w:rsidRPr="00504199">
        <w:rPr>
          <w:rFonts w:cstheme="minorHAnsi"/>
          <w:bCs/>
        </w:rPr>
        <w:t xml:space="preserve">0% of advanced or metastatic UC </w:t>
      </w:r>
      <w:r w:rsidR="007E1162" w:rsidRPr="00504199">
        <w:rPr>
          <w:rFonts w:cstheme="minorHAnsi"/>
          <w:bCs/>
        </w:rPr>
        <w:t>have</w:t>
      </w:r>
      <w:r w:rsidRPr="00504199">
        <w:rPr>
          <w:rFonts w:cstheme="minorHAnsi"/>
          <w:bCs/>
        </w:rPr>
        <w:t xml:space="preserve"> alterations of the Fibroblast Growth factor Receptor (FGFR) gene, that can work as an oncogenic driver.</w:t>
      </w:r>
    </w:p>
    <w:p w14:paraId="7E77178D" w14:textId="59678CC1" w:rsidR="006D1FE5" w:rsidRPr="00504199" w:rsidRDefault="007E1162" w:rsidP="00504199">
      <w:pPr>
        <w:jc w:val="both"/>
        <w:rPr>
          <w:rFonts w:cstheme="minorHAnsi"/>
          <w:bCs/>
        </w:rPr>
      </w:pPr>
      <w:r w:rsidRPr="00504199">
        <w:rPr>
          <w:rFonts w:cstheme="minorHAnsi"/>
          <w:bCs/>
        </w:rPr>
        <w:t>The THOR trial</w:t>
      </w:r>
      <w:r w:rsidR="00E15445" w:rsidRPr="00504199">
        <w:rPr>
          <w:rFonts w:cstheme="minorHAnsi"/>
          <w:bCs/>
        </w:rPr>
        <w:t xml:space="preserve"> (5)</w:t>
      </w:r>
      <w:r w:rsidRPr="00504199">
        <w:rPr>
          <w:rFonts w:cstheme="minorHAnsi"/>
          <w:bCs/>
        </w:rPr>
        <w:t xml:space="preserve"> was a confirmatory, phase 3, randomized trial enrolling adult patients diagnosed with metastatic or surgical unresectable urothelial cancer, harboring FGFR3/2 alterations (mutations and fusions), that have been previously treated.</w:t>
      </w:r>
    </w:p>
    <w:p w14:paraId="03FFC3A9" w14:textId="785B09F5" w:rsidR="007E1162" w:rsidRPr="00504199" w:rsidRDefault="007E1162" w:rsidP="00504199">
      <w:pPr>
        <w:jc w:val="both"/>
        <w:rPr>
          <w:rFonts w:cstheme="minorHAnsi"/>
          <w:bCs/>
        </w:rPr>
      </w:pPr>
      <w:r w:rsidRPr="00504199">
        <w:rPr>
          <w:rFonts w:cstheme="minorHAnsi"/>
          <w:bCs/>
        </w:rPr>
        <w:t xml:space="preserve">The presence of FGFR alterations was done by using next generation sequencing, direct digital counting methods or Qiagen </w:t>
      </w:r>
      <w:proofErr w:type="spellStart"/>
      <w:r w:rsidRPr="00504199">
        <w:rPr>
          <w:rFonts w:cstheme="minorHAnsi"/>
          <w:bCs/>
        </w:rPr>
        <w:t>Therascreen</w:t>
      </w:r>
      <w:proofErr w:type="spellEnd"/>
      <w:r w:rsidRPr="00504199">
        <w:rPr>
          <w:rFonts w:cstheme="minorHAnsi"/>
          <w:bCs/>
        </w:rPr>
        <w:t xml:space="preserve"> FGFR Roto-Gene Q reverse-transcriptase-polymerase-chain reaction assay.</w:t>
      </w:r>
    </w:p>
    <w:p w14:paraId="1C0B1F56" w14:textId="3568F4DC" w:rsidR="00963857" w:rsidRPr="00504199" w:rsidRDefault="00963857" w:rsidP="00504199">
      <w:pPr>
        <w:jc w:val="both"/>
        <w:rPr>
          <w:rFonts w:cstheme="minorHAnsi"/>
          <w:bCs/>
        </w:rPr>
      </w:pPr>
      <w:r w:rsidRPr="00504199">
        <w:rPr>
          <w:rFonts w:cstheme="minorHAnsi"/>
          <w:bCs/>
        </w:rPr>
        <w:t>Two cohorts were represented in this trial:</w:t>
      </w:r>
    </w:p>
    <w:p w14:paraId="3B4A3A96" w14:textId="1F4385CF" w:rsidR="00963857" w:rsidRPr="00504199" w:rsidRDefault="00963857" w:rsidP="00504199">
      <w:pPr>
        <w:pStyle w:val="ListParagraph"/>
        <w:numPr>
          <w:ilvl w:val="0"/>
          <w:numId w:val="4"/>
        </w:numPr>
        <w:jc w:val="both"/>
        <w:rPr>
          <w:rFonts w:cstheme="minorHAnsi"/>
          <w:bCs/>
        </w:rPr>
      </w:pPr>
      <w:r w:rsidRPr="00504199">
        <w:rPr>
          <w:rFonts w:cstheme="minorHAnsi"/>
          <w:bCs/>
        </w:rPr>
        <w:t xml:space="preserve">Erdafitinib versus chemotherapy in metastatic patients with FGFR-alterations, who progressed after at least 1 line of treatment that included an ICI (this corresponds to the current NICE </w:t>
      </w:r>
      <w:r w:rsidR="002E1827" w:rsidRPr="00504199">
        <w:rPr>
          <w:rFonts w:cstheme="minorHAnsi"/>
          <w:bCs/>
        </w:rPr>
        <w:t>TA</w:t>
      </w:r>
      <w:r w:rsidRPr="00504199">
        <w:rPr>
          <w:rFonts w:cstheme="minorHAnsi"/>
          <w:bCs/>
        </w:rPr>
        <w:t>)</w:t>
      </w:r>
    </w:p>
    <w:p w14:paraId="2C1BBA41" w14:textId="12F41D8C" w:rsidR="00963857" w:rsidRPr="00504199" w:rsidRDefault="00963857" w:rsidP="00504199">
      <w:pPr>
        <w:pStyle w:val="ListParagraph"/>
        <w:numPr>
          <w:ilvl w:val="0"/>
          <w:numId w:val="4"/>
        </w:numPr>
        <w:jc w:val="both"/>
        <w:rPr>
          <w:rFonts w:cstheme="minorHAnsi"/>
          <w:bCs/>
        </w:rPr>
      </w:pPr>
      <w:r w:rsidRPr="00504199">
        <w:rPr>
          <w:rFonts w:cstheme="minorHAnsi"/>
          <w:bCs/>
        </w:rPr>
        <w:t xml:space="preserve">Erdafitinib versus Pembrolizumab in metastatic patients with FGFR-alterations, who are ICI </w:t>
      </w:r>
      <w:proofErr w:type="gramStart"/>
      <w:r w:rsidR="00901A06" w:rsidRPr="00504199">
        <w:rPr>
          <w:rFonts w:cstheme="minorHAnsi"/>
          <w:bCs/>
        </w:rPr>
        <w:t>naïve</w:t>
      </w:r>
      <w:proofErr w:type="gramEnd"/>
    </w:p>
    <w:p w14:paraId="5A34A41E" w14:textId="15B454B8" w:rsidR="00901A06" w:rsidRPr="00504199" w:rsidRDefault="00901A06" w:rsidP="00504199">
      <w:pPr>
        <w:jc w:val="both"/>
        <w:rPr>
          <w:rFonts w:cstheme="minorHAnsi"/>
          <w:bCs/>
        </w:rPr>
      </w:pPr>
      <w:r w:rsidRPr="00504199">
        <w:rPr>
          <w:rFonts w:cstheme="minorHAnsi"/>
          <w:bCs/>
        </w:rPr>
        <w:t>The results of the trial for cohort 1 show a median overall survival (OS) of 12.1 months in the Erdafitinib group and 7.8 months in the chemotherapy group, with an estimated hazard ratio (HR) for death of 0.64 (95% CI, 0.47 to 0.88; p=0.005).</w:t>
      </w:r>
    </w:p>
    <w:p w14:paraId="4CE56F35" w14:textId="6029D12D" w:rsidR="00901A06" w:rsidRPr="00504199" w:rsidRDefault="00901A06" w:rsidP="00504199">
      <w:pPr>
        <w:jc w:val="both"/>
        <w:rPr>
          <w:rFonts w:cstheme="minorHAnsi"/>
          <w:bCs/>
        </w:rPr>
      </w:pPr>
      <w:r w:rsidRPr="00504199">
        <w:rPr>
          <w:rFonts w:cstheme="minorHAnsi"/>
          <w:bCs/>
        </w:rPr>
        <w:t>In terms of Progression Free Survival (PFS), 5.6 months in the Erdafitinib group versus 2.7 months in the chemotherapy group, with an HR for progression or death of 0.58 (95% CI, 0.44 to 0.78; p&lt;0.001)</w:t>
      </w:r>
    </w:p>
    <w:p w14:paraId="0F2F2CF4" w14:textId="6740C8F2" w:rsidR="002E1827" w:rsidRPr="0066716C" w:rsidRDefault="005A1CC5" w:rsidP="00A4470E">
      <w:pPr>
        <w:pStyle w:val="Heading2"/>
      </w:pPr>
      <w:bookmarkStart w:id="9" w:name="_Toc199505101"/>
      <w:r w:rsidRPr="0066716C">
        <w:t xml:space="preserve">2.2. </w:t>
      </w:r>
      <w:r w:rsidR="002E1827" w:rsidRPr="0066716C">
        <w:t>FGFR</w:t>
      </w:r>
      <w:r w:rsidR="006906CA" w:rsidRPr="0066716C">
        <w:t>2/FGFR3</w:t>
      </w:r>
      <w:r w:rsidR="002E1827" w:rsidRPr="0066716C">
        <w:t xml:space="preserve"> Testing Request Algorithm</w:t>
      </w:r>
      <w:bookmarkEnd w:id="9"/>
      <w:r w:rsidR="002E1827" w:rsidRPr="0066716C">
        <w:t xml:space="preserve"> </w:t>
      </w:r>
    </w:p>
    <w:p w14:paraId="616BFB5C" w14:textId="54BAD356" w:rsidR="002E1827" w:rsidRPr="00504199" w:rsidRDefault="002E1827" w:rsidP="00D9510F">
      <w:pPr>
        <w:rPr>
          <w:lang w:val="en-GB"/>
        </w:rPr>
      </w:pPr>
      <w:r w:rsidRPr="00504199">
        <w:rPr>
          <w:noProof/>
          <w:lang w:val="en-GB" w:eastAsia="en-GB"/>
        </w:rPr>
        <mc:AlternateContent>
          <mc:Choice Requires="wps">
            <w:drawing>
              <wp:anchor distT="0" distB="0" distL="114300" distR="114300" simplePos="0" relativeHeight="251658240" behindDoc="0" locked="0" layoutInCell="1" allowOverlap="1" wp14:anchorId="1E4A6907" wp14:editId="3ACF5C4D">
                <wp:simplePos x="0" y="0"/>
                <wp:positionH relativeFrom="column">
                  <wp:posOffset>1409700</wp:posOffset>
                </wp:positionH>
                <wp:positionV relativeFrom="paragraph">
                  <wp:posOffset>172085</wp:posOffset>
                </wp:positionV>
                <wp:extent cx="2809875" cy="685800"/>
                <wp:effectExtent l="0" t="0" r="28575" b="19050"/>
                <wp:wrapNone/>
                <wp:docPr id="1910071125" name="Rectangle: Rounded Corners 1"/>
                <wp:cNvGraphicFramePr/>
                <a:graphic xmlns:a="http://schemas.openxmlformats.org/drawingml/2006/main">
                  <a:graphicData uri="http://schemas.microsoft.com/office/word/2010/wordprocessingShape">
                    <wps:wsp>
                      <wps:cNvSpPr/>
                      <wps:spPr>
                        <a:xfrm>
                          <a:off x="0" y="0"/>
                          <a:ext cx="2809875" cy="685800"/>
                        </a:xfrm>
                        <a:prstGeom prst="roundRect">
                          <a:avLst/>
                        </a:prstGeom>
                        <a:solidFill>
                          <a:schemeClr val="accent1">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783FDE89" w14:textId="404917B5" w:rsidR="002E1827" w:rsidRDefault="002E1827" w:rsidP="002E1827">
                            <w:pPr>
                              <w:jc w:val="center"/>
                            </w:pPr>
                            <w:r>
                              <w:t>Treating team identifies patient as a suitable candidate for FGFR</w:t>
                            </w:r>
                            <w:r w:rsidR="006906CA">
                              <w:t>2/FGFR3</w:t>
                            </w:r>
                            <w:r>
                              <w:t xml:space="preserve"> testing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E4A6907" id="Rectangle: Rounded Corners 1" o:spid="_x0000_s1026" style="position:absolute;margin-left:111pt;margin-top:13.55pt;width:221.25pt;height:54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R8LjQIAAJUFAAAOAAAAZHJzL2Uyb0RvYy54bWysVMFu2zAMvQ/YPwi6r3aCpE2DOEXQosOA&#10;ri3aDj0rshQLkEVNUmJnXz9Kdpyg7XYYloNDUeQj+URycdXWmuyE8wpMQUdnOSXCcCiV2RT0x8vt&#10;lxklPjBTMg1GFHQvPL1afv60aOxcjKECXQpHEMT4eWMLWoVg51nmeSVq5s/ACoOXElzNAh7dJisd&#10;axC91tk4z8+zBlxpHXDhPWpvuku6TPhSCh4epPQiEF1QzC2kr0vfdfxmywWbbxyzleJ9GuwfsqiZ&#10;Mhh0gLphgZGtU++gasUdeJDhjEOdgZSKi1QDVjPK31TzXDErUi1IjrcDTf7/wfL73bN9dEhDY/3c&#10;oxiraKWr4z/mR9pE1n4gS7SBcFSOZ/nl7GJKCce789l0lic2s6O3dT58FVCTKBTUwdaUT/giiSi2&#10;u/MBw6L9wS5G9KBVeau0TofYBeJaO7Jj+H6Mc2HCKLnrbf0dyk5/nuOve0lU43t36slBjSFSP0Wk&#10;FPAkSHYsO0lhr0UMrc2TkESVsdAUcEB4n4uvWCk69Wjap/IuZgKMyBKLG7C7Yv6A3bHT20dXkRp6&#10;cM7/lljnPHikyGDC4FwrA+4jAI0M95E7e6TshJoohnbdokkU11DuHx1x0E2Wt/xW4WvfMR8emcNR&#10;wqHD9RAe8CM1NAWFXqKkAvfrI320xw7HW0oaHM2C+p9b5gQl+pvB3r8cTSZxltNhMr0Y48Gd3qxP&#10;b8y2vgbsnhEuIsuTGO2DPojSQf2KW2QVo+IVMxxjF5QHdzhch25l4B7iYrVKZji/loU782x5BI8E&#10;x0Z+aV+Zs33LBxyWeziMMZu/afrONnoaWG0DSJUm4shrTz3Ofurbfk/F5XJ6TlbHbbr8DQAA//8D&#10;AFBLAwQUAAYACAAAACEA0gJEjeEAAAAKAQAADwAAAGRycy9kb3ducmV2LnhtbEyPwU7DMAyG70i8&#10;Q2QkbixtYQWVphMa2gEJDivbyjFtQluROFWSbeXtMSe42fKn399frmZr2En7MDoUkC4SYBo7p0bs&#10;BezeNzcPwEKUqKRxqAV86wCr6vKilIVyZ9zqUx17RiEYCilgiHEqOA/doK0MCzdppNun81ZGWn3P&#10;lZdnCreGZ0mScytHpA+DnPR60N1XfbQC8OX1sLfm8NbWzbPfNxu3a9YfQlxfzU+PwKKe4x8Mv/qk&#10;DhU5te6IKjAjIMsy6hJpuE+BEZDnd0tgLZG3yxR4VfL/FaofAAAA//8DAFBLAQItABQABgAIAAAA&#10;IQC2gziS/gAAAOEBAAATAAAAAAAAAAAAAAAAAAAAAABbQ29udGVudF9UeXBlc10ueG1sUEsBAi0A&#10;FAAGAAgAAAAhADj9If/WAAAAlAEAAAsAAAAAAAAAAAAAAAAALwEAAF9yZWxzLy5yZWxzUEsBAi0A&#10;FAAGAAgAAAAhADA9HwuNAgAAlQUAAA4AAAAAAAAAAAAAAAAALgIAAGRycy9lMm9Eb2MueG1sUEsB&#10;Ai0AFAAGAAgAAAAhANICRI3hAAAACgEAAA8AAAAAAAAAAAAAAAAA5wQAAGRycy9kb3ducmV2Lnht&#10;bFBLBQYAAAAABAAEAPMAAAD1BQAAAAA=&#10;" fillcolor="#9cc2e5 [1940]" strokecolor="#091723 [484]" strokeweight="1pt">
                <v:stroke joinstyle="miter"/>
                <v:textbox>
                  <w:txbxContent>
                    <w:p w14:paraId="783FDE89" w14:textId="404917B5" w:rsidR="002E1827" w:rsidRDefault="002E1827" w:rsidP="002E1827">
                      <w:pPr>
                        <w:jc w:val="center"/>
                      </w:pPr>
                      <w:r>
                        <w:t>Treating team identifies patient as a suitable candidate for FGFR</w:t>
                      </w:r>
                      <w:r w:rsidR="006906CA">
                        <w:t>2/FGFR3</w:t>
                      </w:r>
                      <w:r>
                        <w:t xml:space="preserve"> testing</w:t>
                      </w:r>
                    </w:p>
                  </w:txbxContent>
                </v:textbox>
              </v:roundrect>
            </w:pict>
          </mc:Fallback>
        </mc:AlternateContent>
      </w:r>
    </w:p>
    <w:p w14:paraId="652F4D70" w14:textId="0665ED2B" w:rsidR="002E1827" w:rsidRPr="00504199" w:rsidRDefault="002E1827" w:rsidP="00D9510F">
      <w:pPr>
        <w:rPr>
          <w:lang w:val="en-GB"/>
        </w:rPr>
      </w:pPr>
    </w:p>
    <w:p w14:paraId="2F403570" w14:textId="343B4527" w:rsidR="002E1827" w:rsidRPr="00504199" w:rsidRDefault="00D9510F" w:rsidP="00D9510F">
      <w:pPr>
        <w:rPr>
          <w:lang w:val="en-GB"/>
        </w:rPr>
      </w:pPr>
      <w:r w:rsidRPr="00504199">
        <w:rPr>
          <w:noProof/>
          <w:lang w:val="en-GB" w:eastAsia="en-GB"/>
        </w:rPr>
        <mc:AlternateContent>
          <mc:Choice Requires="wps">
            <w:drawing>
              <wp:anchor distT="0" distB="0" distL="114300" distR="114300" simplePos="0" relativeHeight="251658256" behindDoc="0" locked="0" layoutInCell="1" allowOverlap="1" wp14:anchorId="78DBB526" wp14:editId="22DEC1A5">
                <wp:simplePos x="0" y="0"/>
                <wp:positionH relativeFrom="column">
                  <wp:posOffset>2552700</wp:posOffset>
                </wp:positionH>
                <wp:positionV relativeFrom="paragraph">
                  <wp:posOffset>212090</wp:posOffset>
                </wp:positionV>
                <wp:extent cx="484505" cy="409575"/>
                <wp:effectExtent l="19050" t="0" r="10795" b="47625"/>
                <wp:wrapNone/>
                <wp:docPr id="291893395" name="Arrow: Down 1"/>
                <wp:cNvGraphicFramePr/>
                <a:graphic xmlns:a="http://schemas.openxmlformats.org/drawingml/2006/main">
                  <a:graphicData uri="http://schemas.microsoft.com/office/word/2010/wordprocessingShape">
                    <wps:wsp>
                      <wps:cNvSpPr/>
                      <wps:spPr>
                        <a:xfrm>
                          <a:off x="0" y="0"/>
                          <a:ext cx="484505" cy="409575"/>
                        </a:xfrm>
                        <a:prstGeom prst="downArrow">
                          <a:avLst/>
                        </a:prstGeom>
                        <a:solidFill>
                          <a:srgbClr val="00206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type w14:anchorId="330333B2"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1" o:spid="_x0000_s1026" type="#_x0000_t67" style="position:absolute;margin-left:201pt;margin-top:16.7pt;width:38.15pt;height:32.25pt;z-index:251662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VUodwIAAEsFAAAOAAAAZHJzL2Uyb0RvYy54bWysVEtv2zAMvg/YfxB0X+0ESR9BnSJIkWFA&#10;0RZrh54VWYoNyKJGKXGyXz9KdpygK3YYdpFJk/z4ED/d3u0bw3YKfQ224KOLnDNlJZS13RT8x+vq&#10;yzVnPghbCgNWFfygPL+bf/5027qZGkMFplTICMT6WesKXoXgZlnmZaUa4S/AKUtGDdiIQCpushJF&#10;S+iNycZ5fpm1gKVDkMp7+nvfGfk84WutZHjS2qvATMGptpBOTOc6ntn8Vsw2KFxVy74M8Q9VNKK2&#10;lHSAuhdBsC3Wf0A1tUTwoMOFhCYDrWupUg/UzSh/181LJZxKvdBwvBvG5P8frHzcvbhnpDG0zs88&#10;ibGLvcYmfqk+tk/DOgzDUvvAJP2cXE+m+ZQzSaZJfjO9msZhZqdghz58VdCwKBS8hNYuEKFNcxK7&#10;Bx86/6NfTOjB1OWqNiYpuFkvDbKdiJeXj/PLdF+U4swtO9WdpHAwKgYb+11pVpdU6ThlTCulBjwh&#10;pbJh1JkqUaouzWia50OWuIQxIrWVACOypvIG7B7g6NmBHLG7/nr/GKrSRg7B+d8K64KHiJQZbBiC&#10;m9oCfgRgqKs+c+dP5Z+NJoprKA/PyBA6PngnVzVd0oPw4VkgEYCoQqQOT3RoA23BoZc4qwB/ffQ/&#10;+tNekpWzlghVcP9zK1BxZr5Z2tib0WQSGZiUyfRqTAqeW9bnFrttlkDXPqLnw8kkRv9gjqJGaN6I&#10;+4uYlUzCSspdcBnwqCxDR3R6PaRaLJIbsc6J8GBfnIzgcapx/173bwJdv6mBVvwRjuQTs3e72vnG&#10;SAuLbQBdp0U+zbWfNzE2LU7/usQn4VxPXqc3cP4bAAD//wMAUEsDBBQABgAIAAAAIQBwVXEt4AAA&#10;AAkBAAAPAAAAZHJzL2Rvd25yZXYueG1sTI/BTsMwEETvSPyDtUhcEHVIUtKEbKoKCQmJXmj7Aa7t&#10;xoF4HcVOG/h6zAmOoxnNvKnXs+3ZWY++c4TwsEiAaZJOddQiHPYv9ytgPghSonekEb60h3VzfVWL&#10;SrkLvevzLrQslpCvBIIJYag499JoK/zCDZqid3KjFSHKseVqFJdYbnueJskjt6KjuGDEoJ+Nlp+7&#10;ySKou41cduZ73L8Ww7JMPyRNb1vE25t58wQs6Dn8heEXP6JDE5mObiLlWY+QJ2n8EhCyLAcWA3mx&#10;yoAdEcqiBN7U/P+D5gcAAP//AwBQSwECLQAUAAYACAAAACEAtoM4kv4AAADhAQAAEwAAAAAAAAAA&#10;AAAAAAAAAAAAW0NvbnRlbnRfVHlwZXNdLnhtbFBLAQItABQABgAIAAAAIQA4/SH/1gAAAJQBAAAL&#10;AAAAAAAAAAAAAAAAAC8BAABfcmVscy8ucmVsc1BLAQItABQABgAIAAAAIQCSxVUodwIAAEsFAAAO&#10;AAAAAAAAAAAAAAAAAC4CAABkcnMvZTJvRG9jLnhtbFBLAQItABQABgAIAAAAIQBwVXEt4AAAAAkB&#10;AAAPAAAAAAAAAAAAAAAAANEEAABkcnMvZG93bnJldi54bWxQSwUGAAAAAAQABADzAAAA3gUAAAAA&#10;" adj="10800" fillcolor="#002060" strokecolor="#091723 [484]" strokeweight="1pt"/>
            </w:pict>
          </mc:Fallback>
        </mc:AlternateContent>
      </w:r>
    </w:p>
    <w:p w14:paraId="61D57941" w14:textId="1D1B1D2F" w:rsidR="002E1827" w:rsidRPr="00504199" w:rsidRDefault="00D9510F" w:rsidP="00D9510F">
      <w:pPr>
        <w:rPr>
          <w:lang w:val="en-GB"/>
        </w:rPr>
      </w:pPr>
      <w:r w:rsidRPr="00504199">
        <w:rPr>
          <w:noProof/>
          <w:lang w:val="en-GB" w:eastAsia="en-GB"/>
        </w:rPr>
        <mc:AlternateContent>
          <mc:Choice Requires="wps">
            <w:drawing>
              <wp:anchor distT="0" distB="0" distL="114300" distR="114300" simplePos="0" relativeHeight="251658241" behindDoc="0" locked="0" layoutInCell="1" allowOverlap="1" wp14:anchorId="0E85095B" wp14:editId="2792A97D">
                <wp:simplePos x="0" y="0"/>
                <wp:positionH relativeFrom="margin">
                  <wp:align>center</wp:align>
                </wp:positionH>
                <wp:positionV relativeFrom="paragraph">
                  <wp:posOffset>296545</wp:posOffset>
                </wp:positionV>
                <wp:extent cx="2809875" cy="752475"/>
                <wp:effectExtent l="0" t="0" r="28575" b="28575"/>
                <wp:wrapNone/>
                <wp:docPr id="1627928580" name="Rectangle: Rounded Corners 1"/>
                <wp:cNvGraphicFramePr/>
                <a:graphic xmlns:a="http://schemas.openxmlformats.org/drawingml/2006/main">
                  <a:graphicData uri="http://schemas.microsoft.com/office/word/2010/wordprocessingShape">
                    <wps:wsp>
                      <wps:cNvSpPr/>
                      <wps:spPr>
                        <a:xfrm>
                          <a:off x="0" y="0"/>
                          <a:ext cx="2809875" cy="752475"/>
                        </a:xfrm>
                        <a:prstGeom prst="roundRect">
                          <a:avLst/>
                        </a:prstGeom>
                        <a:solidFill>
                          <a:schemeClr val="accent1">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2D711CA2" w14:textId="74215A51" w:rsidR="002E1827" w:rsidRDefault="002E1827" w:rsidP="002E1827">
                            <w:pPr>
                              <w:jc w:val="center"/>
                            </w:pPr>
                            <w:r>
                              <w:t>Treating team completes FGFR</w:t>
                            </w:r>
                            <w:r w:rsidR="006906CA">
                              <w:t>2/FGFR3</w:t>
                            </w:r>
                            <w:r>
                              <w:t xml:space="preserve"> request form and emails to the pathology laboratory holding the tissue sample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E85095B" id="_x0000_s1027" style="position:absolute;margin-left:0;margin-top:23.35pt;width:221.25pt;height:59.25pt;z-index:251658241;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y0kAIAAJwFAAAOAAAAZHJzL2Uyb0RvYy54bWysVEtv2zAMvg/YfxB0X+0ESR9BnSJI0WFA&#10;1wZth54VWYoFyKImKbGzXz9Kdpyg7XYY5oNM8fHxIZLXN22tyU44r8AUdHSWUyIMh1KZTUF/vNx9&#10;uaTEB2ZKpsGIgu6Fpzfzz5+uGzsTY6hAl8IRBDF+1tiCViHYWZZ5Xoma+TOwwqBQgqtZwKvbZKVj&#10;DaLXOhvn+XnWgCutAy68R+5tJ6TzhC+l4OFRSi8C0QXF2EI6XTrX8czm12y2ccxWivdhsH+IombK&#10;oNMB6pYFRrZOvYOqFXfgQYYzDnUGUiouUg6YzSh/k81zxaxIuWBxvB3K5P8fLH/YPduVwzI01s88&#10;kjGLVro6/jE+0qZi7YdiiTYQjszxZX51eTGlhKPsYjqeII0w2dHaOh++CqhJJArqYGvKJ3yRVCi2&#10;u/eh0z/oRY8etCrvlNbpErtALLUjO4bvxzgXJoySud7W36Hs+Oc5ft1LIhvfu2NPDmwMKfVTREoB&#10;njjJjmknKuy1iK61eRKSqDImmhwOCO9j8RUrRcceTftQ3vlMgBFZYnIDdpfMH7C76vT60VSkhh6M&#10;878F1hkPFskzmDAY18qA+whAY4V7z50+luykNJEM7brF2uC8R83IWUO5XznioBswb/mdwke/Zz6s&#10;mMOJwtnDLREe8ZAamoJCT1FSgfv1ET/qY6OjlJIGJ7Sg/ueWOUGJ/mZwBK5Gk0kc6XSZTC/GeHGn&#10;kvWpxGzrJWATjXAfWZ7IqB/0gZQO6ldcJovoFUXMcPRdUB7c4bIM3ebAdcTFYpHUcIwtC/fm2fII&#10;Husc+/mlfWXO9p0fcGYe4DDNbPam9zvdaGlgsQ0gVRqMY137F8AVkNq3X1dxx5zek9Zxqc5/AwAA&#10;//8DAFBLAwQUAAYACAAAACEAR0bt8t4AAAAHAQAADwAAAGRycy9kb3ducmV2LnhtbEyPMU/DMBSE&#10;dyT+g/WQ2KhDlAYU4lSoqAMSDIS2YXRik0TYz5HttuHf93WC8XSnu+/K1WwNO2ofRocC7hcJMI2d&#10;UyP2Arafm7tHYCFKVNI41AJ+dYBVdX1VykK5E37oYx17RiUYCilgiHEqOA/doK0MCzdpJO/beSsj&#10;Sd9z5eWJyq3haZLk3MoRaWGQk14PuvupD1YAvr7td9bs39u6efG7ZuO2zfpLiNub+fkJWNRz/AvD&#10;BZ/QoSKm1h1QBWYE0JEoIMsfgJGbZekSWEuxfJkCr0r+n786AwAA//8DAFBLAQItABQABgAIAAAA&#10;IQC2gziS/gAAAOEBAAATAAAAAAAAAAAAAAAAAAAAAABbQ29udGVudF9UeXBlc10ueG1sUEsBAi0A&#10;FAAGAAgAAAAhADj9If/WAAAAlAEAAAsAAAAAAAAAAAAAAAAALwEAAF9yZWxzLy5yZWxzUEsBAi0A&#10;FAAGAAgAAAAhAD78rLSQAgAAnAUAAA4AAAAAAAAAAAAAAAAALgIAAGRycy9lMm9Eb2MueG1sUEsB&#10;Ai0AFAAGAAgAAAAhAEdG7fLeAAAABwEAAA8AAAAAAAAAAAAAAAAA6gQAAGRycy9kb3ducmV2Lnht&#10;bFBLBQYAAAAABAAEAPMAAAD1BQAAAAA=&#10;" fillcolor="#9cc2e5 [1940]" strokecolor="#091723 [484]" strokeweight="1pt">
                <v:stroke joinstyle="miter"/>
                <v:textbox>
                  <w:txbxContent>
                    <w:p w14:paraId="2D711CA2" w14:textId="74215A51" w:rsidR="002E1827" w:rsidRDefault="002E1827" w:rsidP="002E1827">
                      <w:pPr>
                        <w:jc w:val="center"/>
                      </w:pPr>
                      <w:r>
                        <w:t>Treating team completes FGFR</w:t>
                      </w:r>
                      <w:r w:rsidR="006906CA">
                        <w:t>2/FGFR3</w:t>
                      </w:r>
                      <w:r>
                        <w:t xml:space="preserve"> request form and emails to the pathology laboratory holding the tissue sample</w:t>
                      </w:r>
                    </w:p>
                  </w:txbxContent>
                </v:textbox>
                <w10:wrap anchorx="margin"/>
              </v:roundrect>
            </w:pict>
          </mc:Fallback>
        </mc:AlternateContent>
      </w:r>
    </w:p>
    <w:p w14:paraId="0154714C" w14:textId="794559FD" w:rsidR="002E1827" w:rsidRPr="00504199" w:rsidRDefault="002E1827" w:rsidP="00D9510F">
      <w:pPr>
        <w:rPr>
          <w:lang w:val="en-GB"/>
        </w:rPr>
      </w:pPr>
    </w:p>
    <w:p w14:paraId="35DD89B9" w14:textId="1AAC266D" w:rsidR="002E1827" w:rsidRPr="00504199" w:rsidRDefault="002E1827" w:rsidP="00D9510F">
      <w:pPr>
        <w:rPr>
          <w:lang w:val="en-GB"/>
        </w:rPr>
      </w:pPr>
    </w:p>
    <w:p w14:paraId="0A7F1681" w14:textId="254A9632" w:rsidR="002E1827" w:rsidRPr="00504199" w:rsidRDefault="00D9510F" w:rsidP="00D9510F">
      <w:pPr>
        <w:rPr>
          <w:lang w:val="en-GB"/>
        </w:rPr>
      </w:pPr>
      <w:r w:rsidRPr="00504199">
        <w:rPr>
          <w:noProof/>
          <w:lang w:val="en-GB" w:eastAsia="en-GB"/>
        </w:rPr>
        <mc:AlternateContent>
          <mc:Choice Requires="wps">
            <w:drawing>
              <wp:anchor distT="0" distB="0" distL="114300" distR="114300" simplePos="0" relativeHeight="251658255" behindDoc="0" locked="0" layoutInCell="1" allowOverlap="1" wp14:anchorId="1A302792" wp14:editId="19B87748">
                <wp:simplePos x="0" y="0"/>
                <wp:positionH relativeFrom="column">
                  <wp:posOffset>2571750</wp:posOffset>
                </wp:positionH>
                <wp:positionV relativeFrom="paragraph">
                  <wp:posOffset>90805</wp:posOffset>
                </wp:positionV>
                <wp:extent cx="484505" cy="457200"/>
                <wp:effectExtent l="19050" t="0" r="10795" b="38100"/>
                <wp:wrapNone/>
                <wp:docPr id="832685480" name="Arrow: Down 1"/>
                <wp:cNvGraphicFramePr/>
                <a:graphic xmlns:a="http://schemas.openxmlformats.org/drawingml/2006/main">
                  <a:graphicData uri="http://schemas.microsoft.com/office/word/2010/wordprocessingShape">
                    <wps:wsp>
                      <wps:cNvSpPr/>
                      <wps:spPr>
                        <a:xfrm>
                          <a:off x="0" y="0"/>
                          <a:ext cx="484505" cy="457200"/>
                        </a:xfrm>
                        <a:prstGeom prst="downArrow">
                          <a:avLst/>
                        </a:prstGeom>
                        <a:solidFill>
                          <a:srgbClr val="00206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w14:anchorId="12241C79" id="Arrow: Down 1" o:spid="_x0000_s1026" type="#_x0000_t67" style="position:absolute;margin-left:202.5pt;margin-top:7.15pt;width:38.15pt;height:36pt;z-index:2516603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NylHcAIAAEsFAAAOAAAAZHJzL2Uyb0RvYy54bWysVE1v2zAMvQ/YfxB0X+0ESdcFdYogRYYB&#10;RVu0HXpWZCk2IIsapcTJfv0o2XGCtthh2EWmTPLxQ4+8vtk3hu0U+hpswUcXOWfKSihruyn4z5fV&#10;lyvOfBC2FAasKvhBeX4z//zpunUzNYYKTKmQEYj1s9YVvArBzbLMy0o1wl+AU5aUGrARga64yUoU&#10;LaE3Jhvn+WXWApYOQSrv6e9tp+TzhK+1kuFBa68CMwWn3EI6MZ3reGbzazHboHBVLfs0xD9k0Yja&#10;UtAB6lYEwbZYv4NqaongQYcLCU0GWtdSpRqomlH+pprnSjiVaqHmeDe0yf8/WHm/e3aPSG1onZ95&#10;EmMVe41N/FJ+bJ+adRiapfaBSfo5uZpM8ylnklST6Vd6jNjM7OTs0IfvChoWhYKX0NoFIrSpT2J3&#10;50Nnf7SLAT2YulzVxqQLbtZLg2wn4uPl4/zyGOLMLDvlnaRwMCo6G/ukNKtLynScIiZKqQFPSKls&#10;GHWqSpSqCzOa5kMhg0cqKwFGZE3pDdg9QKTre+yuvt4+uqrEyME5/1tinfPgkSKDDYNzU1vAjwAM&#10;VdVH7uwp/bPWRHEN5eERGUI3D97JVU2PdCd8eBRIA0CjQkMdHujQBtqCQy9xVgH+/uh/tCdekpaz&#10;lgaq4P7XVqDizPywxNhvo8kkTmC6JMJwhuea9bnGbpsl0LOPaH04mURyxmCOokZoXmn2FzEqqYSV&#10;FLvgMuDxsgzdoNP2kGqxSGY0dU6EO/vsZASPXY38e9m/CnQ9UwNR/B6Owydmb7ja2UZPC4ttAF0n&#10;Ip/62vebJjYRp98ucSWc35PVaQfO/wAAAP//AwBQSwMEFAAGAAgAAAAhAGNNm47gAAAACQEAAA8A&#10;AABkcnMvZG93bnJldi54bWxMj8FOwzAQRO9I/IO1SFwQddombRriVBUSEhK90PIBrm3iQLyObKcN&#10;fD3LCW47mtHsm3o7uZ6dTYidRwHzWQbMoPK6w1bA2/HpvgQWk0Qte49GwJeJsG2ur2pZaX/BV3M+&#10;pJZRCcZKCrApDRXnUVnjZJz5wSB57z44mUiGlusgL1Tuer7IshV3skP6YOVgHq1Rn4fRCdB3O1V0&#10;9jscn9dDsVl8KBxf9kLc3ky7B2DJTOkvDL/4hA4NMZ38iDqyXkCeFbQlkZEvgVEgL+d0nASUqyXw&#10;pub/FzQ/AAAA//8DAFBLAQItABQABgAIAAAAIQC2gziS/gAAAOEBAAATAAAAAAAAAAAAAAAAAAAA&#10;AABbQ29udGVudF9UeXBlc10ueG1sUEsBAi0AFAAGAAgAAAAhADj9If/WAAAAlAEAAAsAAAAAAAAA&#10;AAAAAAAALwEAAF9yZWxzLy5yZWxzUEsBAi0AFAAGAAgAAAAhADU3KUdwAgAASwUAAA4AAAAAAAAA&#10;AAAAAAAALgIAAGRycy9lMm9Eb2MueG1sUEsBAi0AFAAGAAgAAAAhAGNNm47gAAAACQEAAA8AAAAA&#10;AAAAAAAAAAAAygQAAGRycy9kb3ducmV2LnhtbFBLBQYAAAAABAAEAPMAAADXBQAAAAA=&#10;" adj="10800" fillcolor="#002060" strokecolor="#091723 [484]" strokeweight="1pt"/>
            </w:pict>
          </mc:Fallback>
        </mc:AlternateContent>
      </w:r>
    </w:p>
    <w:p w14:paraId="47536CD5" w14:textId="2B4586A1" w:rsidR="002E1827" w:rsidRPr="00504199" w:rsidRDefault="00D9510F" w:rsidP="00D9510F">
      <w:pPr>
        <w:rPr>
          <w:lang w:val="en-GB"/>
        </w:rPr>
      </w:pPr>
      <w:r w:rsidRPr="00504199">
        <w:rPr>
          <w:noProof/>
          <w:lang w:val="en-GB" w:eastAsia="en-GB"/>
        </w:rPr>
        <mc:AlternateContent>
          <mc:Choice Requires="wps">
            <w:drawing>
              <wp:anchor distT="0" distB="0" distL="114300" distR="114300" simplePos="0" relativeHeight="251658242" behindDoc="0" locked="0" layoutInCell="1" allowOverlap="1" wp14:anchorId="1E0B2E04" wp14:editId="671FB89F">
                <wp:simplePos x="0" y="0"/>
                <wp:positionH relativeFrom="margin">
                  <wp:posOffset>1417955</wp:posOffset>
                </wp:positionH>
                <wp:positionV relativeFrom="paragraph">
                  <wp:posOffset>220345</wp:posOffset>
                </wp:positionV>
                <wp:extent cx="2809875" cy="752475"/>
                <wp:effectExtent l="0" t="0" r="28575" b="28575"/>
                <wp:wrapNone/>
                <wp:docPr id="506072168" name="Rectangle: Rounded Corners 1"/>
                <wp:cNvGraphicFramePr/>
                <a:graphic xmlns:a="http://schemas.openxmlformats.org/drawingml/2006/main">
                  <a:graphicData uri="http://schemas.microsoft.com/office/word/2010/wordprocessingShape">
                    <wps:wsp>
                      <wps:cNvSpPr/>
                      <wps:spPr>
                        <a:xfrm>
                          <a:off x="0" y="0"/>
                          <a:ext cx="2809875" cy="752475"/>
                        </a:xfrm>
                        <a:prstGeom prst="roundRect">
                          <a:avLst/>
                        </a:prstGeom>
                        <a:solidFill>
                          <a:schemeClr val="accent1">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2FB397B4" w14:textId="3052422B" w:rsidR="002E1827" w:rsidRDefault="002E1827" w:rsidP="002E1827">
                            <w:pPr>
                              <w:jc w:val="center"/>
                            </w:pPr>
                            <w:r>
                              <w:t>Pathology laboratory prepares the sample/slides and sends them to All Wales Medical Genomics Service (AWMGS)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1E0B2E04" id="_x0000_s1028" style="position:absolute;margin-left:111.65pt;margin-top:17.35pt;width:221.25pt;height:59.25pt;z-index:25165824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YX5kQIAAJwFAAAOAAAAZHJzL2Uyb0RvYy54bWysVE1v2zAMvQ/YfxB0X+0EST+COkWQosOA&#10;rg3aDj0rshQLkEVNUmJnv36U7DhB2+0wLAeHoshH8onk9U1ba7ITziswBR2d5ZQIw6FUZlPQHy93&#10;Xy4p8YGZkmkwoqB74enN/POn68bOxBgq0KVwBEGMnzW2oFUIdpZlnleiZv4MrDB4KcHVLODRbbLS&#10;sQbRa52N8/w8a8CV1gEX3qP2truk84QvpeDhUUovAtEFxdxC+rr0XcdvNr9ms41jtlK8T4P9QxY1&#10;UwaDDlC3LDCydeodVK24Aw8ynHGoM5BScZFqwGpG+ZtqnitmRaoFyfF2oMn/P1j+sHu2K4c0NNbP&#10;PIqxila6Ov5jfqRNZO0HskQbCEfl+DK/uryYUsLx7mI6nqCMMNnR2zofvgqoSRQK6mBryid8kUQU&#10;29370Nkf7GJED1qVd0rrdIhdIJbakR3D92OcCxNGyV1v6+9QdvrzHH/dS6Ia37tTTw5qTCn1U0RK&#10;CZ4EyY5lJynstYihtXkSkqgyFpoCDgjvc/EVK0WnHk37VN7FTIARWWJxA3ZXzB+wO3Z6++gqUkMP&#10;zvnfEuucB48UGUwYnGtlwH0EoJHhPnJnj5SdUBPF0K5b5CZSg5ZRs4Zyv3LEQTdg3vI7hY9+z3xY&#10;MYcThbOHWyI84kdqaAoKvURJBe7XR/poj42Ot5Q0OKEF9T+3zAlK9DeDI3A1mkziSKfDZHoxxoM7&#10;vVmf3phtvQRsohHuI8uTGO2DPojSQf2Ky2QRo+IVMxxjF5QHdzgsQ7c5cB1xsVgkMxxjy8K9ebY8&#10;gkeeYz+/tK/M2b7zA87MAxymmc3e9H5nGz0NLLYBpEqDceS1fwFcAal9+3UVd8zpOVkdl+r8NwAA&#10;AP//AwBQSwMEFAAGAAgAAAAhAMW0Z8LgAAAACgEAAA8AAABkcnMvZG93bnJldi54bWxMj8FOwzAQ&#10;RO9I/IO1SNyoQ0IDCnEqVNQDEhwa2oajE5skwl5HttuGv2c5wXG1TzNvytVsDTtpH0aHAm4XCTCN&#10;nVMj9gJ275ubB2AhSlTSONQCvnWAVXV5UcpCuTNu9amOPaMQDIUUMMQ4FZyHbtBWhoWbNNLv03kr&#10;I52+58rLM4Vbw9MkybmVI1LDICe9HnT3VR+tAHx5PeytOby1dfPs983G7Zr1hxDXV/PTI7Co5/gH&#10;w68+qUNFTq07ogrMCEjTLCNUQHZ3D4yAPF/SlpbIZZYCr0r+f0L1AwAA//8DAFBLAQItABQABgAI&#10;AAAAIQC2gziS/gAAAOEBAAATAAAAAAAAAAAAAAAAAAAAAABbQ29udGVudF9UeXBlc10ueG1sUEsB&#10;Ai0AFAAGAAgAAAAhADj9If/WAAAAlAEAAAsAAAAAAAAAAAAAAAAALwEAAF9yZWxzLy5yZWxzUEsB&#10;Ai0AFAAGAAgAAAAhAAVdhfmRAgAAnAUAAA4AAAAAAAAAAAAAAAAALgIAAGRycy9lMm9Eb2MueG1s&#10;UEsBAi0AFAAGAAgAAAAhAMW0Z8LgAAAACgEAAA8AAAAAAAAAAAAAAAAA6wQAAGRycy9kb3ducmV2&#10;LnhtbFBLBQYAAAAABAAEAPMAAAD4BQAAAAA=&#10;" fillcolor="#9cc2e5 [1940]" strokecolor="#091723 [484]" strokeweight="1pt">
                <v:stroke joinstyle="miter"/>
                <v:textbox>
                  <w:txbxContent>
                    <w:p w14:paraId="2FB397B4" w14:textId="3052422B" w:rsidR="002E1827" w:rsidRDefault="002E1827" w:rsidP="002E1827">
                      <w:pPr>
                        <w:jc w:val="center"/>
                      </w:pPr>
                      <w:r>
                        <w:t>Pathology laboratory prepares the sample/slides and sends them to All Wales Medical Genomics Service (AWMGS)</w:t>
                      </w:r>
                    </w:p>
                  </w:txbxContent>
                </v:textbox>
                <w10:wrap anchorx="margin"/>
              </v:roundrect>
            </w:pict>
          </mc:Fallback>
        </mc:AlternateContent>
      </w:r>
    </w:p>
    <w:p w14:paraId="4A87D661" w14:textId="609BFE5F" w:rsidR="002E1827" w:rsidRPr="00504199" w:rsidRDefault="002E1827" w:rsidP="00D9510F">
      <w:pPr>
        <w:rPr>
          <w:lang w:val="en-GB"/>
        </w:rPr>
      </w:pPr>
    </w:p>
    <w:p w14:paraId="7B17DC6B" w14:textId="0FA648BA" w:rsidR="002E1827" w:rsidRPr="00504199" w:rsidRDefault="002E1827" w:rsidP="00D9510F">
      <w:pPr>
        <w:rPr>
          <w:lang w:val="en-GB"/>
        </w:rPr>
      </w:pPr>
    </w:p>
    <w:p w14:paraId="2B366A5C" w14:textId="7940D053" w:rsidR="002E1827" w:rsidRPr="00504199" w:rsidRDefault="00D9510F" w:rsidP="00D9510F">
      <w:pPr>
        <w:rPr>
          <w:lang w:val="en-GB"/>
        </w:rPr>
      </w:pPr>
      <w:r w:rsidRPr="00504199">
        <w:rPr>
          <w:noProof/>
          <w:lang w:val="en-GB" w:eastAsia="en-GB"/>
        </w:rPr>
        <mc:AlternateContent>
          <mc:Choice Requires="wps">
            <w:drawing>
              <wp:anchor distT="0" distB="0" distL="114300" distR="114300" simplePos="0" relativeHeight="251658244" behindDoc="0" locked="0" layoutInCell="1" allowOverlap="1" wp14:anchorId="355EC593" wp14:editId="282F5AEE">
                <wp:simplePos x="0" y="0"/>
                <wp:positionH relativeFrom="column">
                  <wp:posOffset>2552700</wp:posOffset>
                </wp:positionH>
                <wp:positionV relativeFrom="paragraph">
                  <wp:posOffset>7620</wp:posOffset>
                </wp:positionV>
                <wp:extent cx="484505" cy="428625"/>
                <wp:effectExtent l="19050" t="0" r="10795" b="47625"/>
                <wp:wrapNone/>
                <wp:docPr id="1494038432" name="Arrow: Down 1"/>
                <wp:cNvGraphicFramePr/>
                <a:graphic xmlns:a="http://schemas.openxmlformats.org/drawingml/2006/main">
                  <a:graphicData uri="http://schemas.microsoft.com/office/word/2010/wordprocessingShape">
                    <wps:wsp>
                      <wps:cNvSpPr/>
                      <wps:spPr>
                        <a:xfrm>
                          <a:off x="0" y="0"/>
                          <a:ext cx="484505" cy="428625"/>
                        </a:xfrm>
                        <a:prstGeom prst="downArrow">
                          <a:avLst/>
                        </a:prstGeom>
                        <a:solidFill>
                          <a:srgbClr val="002060"/>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arto="http://schemas.microsoft.com/office/word/2006/arto">
            <w:pict>
              <v:shape w14:anchorId="5EA8A0BB" id="Arrow: Down 1" o:spid="_x0000_s1026" type="#_x0000_t67" style="position:absolute;margin-left:201pt;margin-top:.6pt;width:38.15pt;height:33.75pt;z-index:25165824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p7r5dwIAAEsFAAAOAAAAZHJzL2Uyb0RvYy54bWysVE1v2zAMvQ/YfxB0X+0YSdcFdYqgRYcB&#10;RVssHXpWZCk2IIsapcTJfv0o2XGCrthh2EUmTfLxQ3y6vtm3hu0U+gZsyScXOWfKSqgauyn5j5f7&#10;T1ec+SBsJQxYVfKD8vxm8fHDdefmqoAaTKWQEYj1886VvA7BzbPMy1q1wl+AU5aMGrAVgVTcZBWK&#10;jtBbkxV5fpl1gJVDkMp7+nvXG/ki4WutZHjS2qvATMmptpBOTOc6ntniWsw3KFzdyKEM8Q9VtKKx&#10;lHSEuhNBsC02f0C1jUTwoMOFhDYDrRupUg/UzSR/082qFk6lXmg43o1j8v8PVj7uVu4ZaQyd83NP&#10;Yuxir7GNX6qP7dOwDuOw1D4wST+nV9NZPuNMkmlaXF0WszjM7BTs0IevCloWhZJX0NklInRpTmL3&#10;4EPvf/SLCT2YprpvjEkKbta3BtlOxMvLi/wy3RelOHPLTnUnKRyMisHGfleaNRVVWqSMaaXUiCek&#10;VDZMelMtKtWnmczyfMwSlzBGpLYSYETWVN6IPQAcPXuQI3bf3+AfQ1XayDE4/1thffAYkTKDDWNw&#10;21jA9wAMdTVk7v2p/LPRRHEN1eEZGULPB+/kfUOX9CB8eBZIBCCqEKnDEx3aQFdyGCTOasBf7/2P&#10;/rSXZOWsI0KV3P/cClScmW+WNvbLZDqNDEzKdPa5IAXPLetzi922t0DXPqHnw8kkRv9gjqJGaF+J&#10;+8uYlUzCSspdchnwqNyGnuj0eki1XCY3Yp0T4cGunIzgcapx/172rwLdsKmBVvwRjuQT8ze72vvG&#10;SAvLbQDdpEU+zXWYNzE2Lc7wusQn4VxPXqc3cPEbAAD//wMAUEsDBBQABgAIAAAAIQDvt0Eh3gAA&#10;AAgBAAAPAAAAZHJzL2Rvd25yZXYueG1sTI9BTsMwEEX3SNzBGiQ2iDqEtgkhTlUhISHBhpYDuPYQ&#10;B+JxFDtt4PQMK1iO3uj/9+vN7HtxxDF2gRTcLDIQSCbYjloFb/vH6xJETJqs7gOhgi+MsGnOz2pd&#10;2XCiVzzuUis4hGKlFbiUhkrKaBx6HRdhQGL2HkavE59jK+2oTxzue5ln2Vp63RE3OD3gg0PzuZu8&#10;Anu1NavOfY/7p2JY3eUfhqbnF6UuL+btPYiEc/p7hl99VoeGnQ5hIhtFr2CZ5bwlMchBMF8W5S2I&#10;g4J1WYBsavl/QPMDAAD//wMAUEsBAi0AFAAGAAgAAAAhALaDOJL+AAAA4QEAABMAAAAAAAAAAAAA&#10;AAAAAAAAAFtDb250ZW50X1R5cGVzXS54bWxQSwECLQAUAAYACAAAACEAOP0h/9YAAACUAQAACwAA&#10;AAAAAAAAAAAAAAAvAQAAX3JlbHMvLnJlbHNQSwECLQAUAAYACAAAACEAcKe6+XcCAABLBQAADgAA&#10;AAAAAAAAAAAAAAAuAgAAZHJzL2Uyb0RvYy54bWxQSwECLQAUAAYACAAAACEA77dBId4AAAAIAQAA&#10;DwAAAAAAAAAAAAAAAADRBAAAZHJzL2Rvd25yZXYueG1sUEsFBgAAAAAEAAQA8wAAANwFAAAAAA==&#10;" adj="10800" fillcolor="#002060" strokecolor="#091723 [484]" strokeweight="1pt"/>
            </w:pict>
          </mc:Fallback>
        </mc:AlternateContent>
      </w:r>
    </w:p>
    <w:p w14:paraId="17CD26CD" w14:textId="56B084DF" w:rsidR="0097074E" w:rsidRDefault="00D9510F" w:rsidP="00D9510F">
      <w:pPr>
        <w:rPr>
          <w:lang w:val="en-GB"/>
        </w:rPr>
      </w:pPr>
      <w:r w:rsidRPr="00504199">
        <w:rPr>
          <w:noProof/>
          <w:lang w:val="en-GB" w:eastAsia="en-GB"/>
        </w:rPr>
        <mc:AlternateContent>
          <mc:Choice Requires="wps">
            <w:drawing>
              <wp:anchor distT="0" distB="0" distL="114300" distR="114300" simplePos="0" relativeHeight="251658243" behindDoc="0" locked="0" layoutInCell="1" allowOverlap="1" wp14:anchorId="62A31807" wp14:editId="2F097397">
                <wp:simplePos x="0" y="0"/>
                <wp:positionH relativeFrom="column">
                  <wp:posOffset>1400175</wp:posOffset>
                </wp:positionH>
                <wp:positionV relativeFrom="paragraph">
                  <wp:posOffset>120015</wp:posOffset>
                </wp:positionV>
                <wp:extent cx="2809875" cy="962025"/>
                <wp:effectExtent l="0" t="0" r="28575" b="28575"/>
                <wp:wrapNone/>
                <wp:docPr id="782834546" name="Rectangle: Rounded Corners 1"/>
                <wp:cNvGraphicFramePr/>
                <a:graphic xmlns:a="http://schemas.openxmlformats.org/drawingml/2006/main">
                  <a:graphicData uri="http://schemas.microsoft.com/office/word/2010/wordprocessingShape">
                    <wps:wsp>
                      <wps:cNvSpPr/>
                      <wps:spPr>
                        <a:xfrm>
                          <a:off x="0" y="0"/>
                          <a:ext cx="2809875" cy="962025"/>
                        </a:xfrm>
                        <a:prstGeom prst="roundRect">
                          <a:avLst/>
                        </a:prstGeom>
                        <a:solidFill>
                          <a:schemeClr val="accent1">
                            <a:lumMod val="60000"/>
                            <a:lumOff val="40000"/>
                          </a:schemeClr>
                        </a:solidFill>
                      </wps:spPr>
                      <wps:style>
                        <a:lnRef idx="2">
                          <a:schemeClr val="accent1">
                            <a:shade val="15000"/>
                          </a:schemeClr>
                        </a:lnRef>
                        <a:fillRef idx="1">
                          <a:schemeClr val="accent1"/>
                        </a:fillRef>
                        <a:effectRef idx="0">
                          <a:schemeClr val="accent1"/>
                        </a:effectRef>
                        <a:fontRef idx="minor">
                          <a:schemeClr val="lt1"/>
                        </a:fontRef>
                      </wps:style>
                      <wps:txbx>
                        <w:txbxContent>
                          <w:p w14:paraId="3E997E1B" w14:textId="69CE6F5D" w:rsidR="0097074E" w:rsidRDefault="0097074E" w:rsidP="0097074E">
                            <w:pPr>
                              <w:jc w:val="center"/>
                            </w:pPr>
                            <w:r>
                              <w:t>The test report is uploaded to the Welsh Clinical Portal (WCP) and a PDF file is emailed to the requesting member of the team and the treating consultant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2A31807" id="_x0000_s1029" style="position:absolute;margin-left:110.25pt;margin-top:9.45pt;width:221.25pt;height:75.75pt;z-index:251658243;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HvPekgIAAJwFAAAOAAAAZHJzL2Uyb0RvYy54bWysVEtv2zAMvg/YfxB0X+1kSR9BnCJo0WFA&#10;1xZ9oGdFlmoBsqhJSuzs14+SHSdouh2G5eBQFPmR/ERyftnWmmyE8wpMQUcnOSXCcCiVeSvoy/PN&#10;l3NKfGCmZBqMKOhWeHq5+Pxp3tiZGEMFuhSOIIjxs8YWtArBzrLM80rUzJ+AFQYvJbiaBTy6t6x0&#10;rEH0WmfjPD/NGnCldcCF96i97i7pIuFLKXi4l9KLQHRBMbeQvi59V/GbLeZs9uaYrRTv02D/kEXN&#10;lMGgA9Q1C4ysnTqCqhV34EGGEw51BlIqLlINWM0of1fNU8WsSLUgOd4ONPn/B8vvNk/2wSENjfUz&#10;j2KsopWujv+YH2kTWduBLNEGwlE5Ps8vzs+mlHC8uzgd5+NpZDPbe1vnwzcBNYlCQR2sTfmIL5KI&#10;YptbHzr7nV2M6EGr8kZpnQ6xC8SVdmTD8P0Y58KEUXLX6/oHlJ3+NMdf95Koxvfu1JOdGlNK/RSR&#10;UoIHQbJ92UkKWy1iaG0ehSSqjIWmgAPCcS6+YqXo1KNpn8pRzAQYkSUWN2B3xfwBu2Ont4+uIjX0&#10;4Jz/LbHOefBIkcGEwblWBtxHABoZ7iN39kjZATVRDO2qRW4K+jVaRs0Kyu2DIw66AfOW3yh89Fvm&#10;wwNzOFE4e7glwj1+pIamoNBLlFTgfn2kj/bY6HhLSYMTWlD/c82coER/NzgCF6PJJI50OkymZ2M8&#10;uMOb1eGNWddXgE00wn1keRKjfdA7UTqoX3GZLGNUvGKGY+yC8uB2h6vQbQ5cR1wsl8kMx9iycGue&#10;LI/gkefYz8/tK3O27/yAM3MHu2lms3e939lGTwPLdQCp0mDsee1fAFdAat9+XcUdc3hOVvuluvgN&#10;AAD//wMAUEsDBBQABgAIAAAAIQC+WXNu4AAAAAoBAAAPAAAAZHJzL2Rvd25yZXYueG1sTI/BTsMw&#10;EETvSPyDtUjcqEOAtA1xKlTUAxI9ENqGoxObJMJeR7bbhr9nOcFxZ55mZ4rVZA07aR8GhwJuZwkw&#10;ja1TA3YCdu+bmwWwECUqaRxqAd86wKq8vChkrtwZ3/Spih2jEAy5FNDHOOach7bXVoaZGzWS9+m8&#10;lZFO33Hl5ZnCreFpkmTcygHpQy9Hve51+1UdrQB8eT3srTlsm6p+9vt643b1+kOI66vp6RFY1FP8&#10;g+G3PlWHkjo17ogqMCMgTZMHQslYLIERkGV3NK4hYZ7cAy8L/n9C+QMAAP//AwBQSwECLQAUAAYA&#10;CAAAACEAtoM4kv4AAADhAQAAEwAAAAAAAAAAAAAAAAAAAAAAW0NvbnRlbnRfVHlwZXNdLnhtbFBL&#10;AQItABQABgAIAAAAIQA4/SH/1gAAAJQBAAALAAAAAAAAAAAAAAAAAC8BAABfcmVscy8ucmVsc1BL&#10;AQItABQABgAIAAAAIQC7HvPekgIAAJwFAAAOAAAAAAAAAAAAAAAAAC4CAABkcnMvZTJvRG9jLnht&#10;bFBLAQItABQABgAIAAAAIQC+WXNu4AAAAAoBAAAPAAAAAAAAAAAAAAAAAOwEAABkcnMvZG93bnJl&#10;di54bWxQSwUGAAAAAAQABADzAAAA+QUAAAAA&#10;" fillcolor="#9cc2e5 [1940]" strokecolor="#091723 [484]" strokeweight="1pt">
                <v:stroke joinstyle="miter"/>
                <v:textbox>
                  <w:txbxContent>
                    <w:p w14:paraId="3E997E1B" w14:textId="69CE6F5D" w:rsidR="0097074E" w:rsidRDefault="0097074E" w:rsidP="0097074E">
                      <w:pPr>
                        <w:jc w:val="center"/>
                      </w:pPr>
                      <w:r>
                        <w:t>The test report is uploaded to the Welsh Clinical Portal (WCP) and a PDF file is emailed to the requesting member of the team and the treating consultant</w:t>
                      </w:r>
                    </w:p>
                  </w:txbxContent>
                </v:textbox>
              </v:roundrect>
            </w:pict>
          </mc:Fallback>
        </mc:AlternateContent>
      </w:r>
    </w:p>
    <w:p w14:paraId="4C8293CE" w14:textId="77777777" w:rsidR="00D9510F" w:rsidRDefault="00D9510F" w:rsidP="00D9510F">
      <w:pPr>
        <w:rPr>
          <w:lang w:val="en-GB"/>
        </w:rPr>
      </w:pPr>
    </w:p>
    <w:p w14:paraId="1E2598DB" w14:textId="77777777" w:rsidR="00D9510F" w:rsidRDefault="00D9510F" w:rsidP="00D9510F">
      <w:pPr>
        <w:rPr>
          <w:lang w:val="en-GB"/>
        </w:rPr>
      </w:pPr>
    </w:p>
    <w:p w14:paraId="6F86FA7C" w14:textId="77777777" w:rsidR="00D9510F" w:rsidRPr="00504199" w:rsidRDefault="00D9510F" w:rsidP="00D9510F">
      <w:pPr>
        <w:rPr>
          <w:lang w:val="en-GB"/>
        </w:rPr>
      </w:pPr>
    </w:p>
    <w:p w14:paraId="6DDCAFB6" w14:textId="2E23D152" w:rsidR="0097074E" w:rsidRPr="0066716C" w:rsidRDefault="005A1CC5" w:rsidP="00A4470E">
      <w:pPr>
        <w:pStyle w:val="Heading2"/>
      </w:pPr>
      <w:bookmarkStart w:id="10" w:name="_Toc199505102"/>
      <w:r w:rsidRPr="0066716C">
        <w:t xml:space="preserve">2.3. </w:t>
      </w:r>
      <w:r w:rsidR="00D467F9" w:rsidRPr="0066716C">
        <w:t>Interpreting a result</w:t>
      </w:r>
      <w:bookmarkEnd w:id="10"/>
    </w:p>
    <w:p w14:paraId="71851563" w14:textId="77777777" w:rsidR="00BB42C4" w:rsidRPr="00E919FE" w:rsidRDefault="00BB42C4" w:rsidP="00BB42C4">
      <w:pPr>
        <w:pStyle w:val="ListParagraph"/>
        <w:numPr>
          <w:ilvl w:val="0"/>
          <w:numId w:val="23"/>
        </w:numPr>
        <w:rPr>
          <w:b/>
          <w:bCs/>
          <w:lang w:val="en-GB"/>
        </w:rPr>
      </w:pPr>
      <w:r w:rsidRPr="00E919FE">
        <w:rPr>
          <w:b/>
          <w:bCs/>
          <w:lang w:val="en-GB"/>
        </w:rPr>
        <w:t xml:space="preserve">FGFR2 or FGFR3 gene fusion/ rearrangement identified (RNA NGS) </w:t>
      </w:r>
    </w:p>
    <w:p w14:paraId="19925A8C" w14:textId="77777777" w:rsidR="00BB42C4" w:rsidRDefault="00BB42C4" w:rsidP="00BB42C4">
      <w:pPr>
        <w:pStyle w:val="ListParagraph"/>
        <w:rPr>
          <w:lang w:val="en-GB"/>
        </w:rPr>
      </w:pPr>
      <w:r>
        <w:rPr>
          <w:lang w:val="en-GB"/>
        </w:rPr>
        <w:t>The main highlighted box of the report will represent a conclusion stating’ Based on the detection of an FGFR2 or FGFR3 gene fusion, the patient may respond to FGFR3 inhibitors and that an FGFR2 or FGFR3 gene rearrangement has been detected’</w:t>
      </w:r>
    </w:p>
    <w:p w14:paraId="1EA86FC6" w14:textId="77777777" w:rsidR="00BB42C4" w:rsidRDefault="00BB42C4" w:rsidP="00BB42C4">
      <w:pPr>
        <w:pStyle w:val="ListParagraph"/>
        <w:rPr>
          <w:i/>
          <w:iCs/>
          <w:lang w:val="en-GB"/>
        </w:rPr>
      </w:pPr>
      <w:r>
        <w:rPr>
          <w:lang w:val="en-GB"/>
        </w:rPr>
        <w:t xml:space="preserve">The report will give further information about the implications for treatment e.g. </w:t>
      </w:r>
      <w:r w:rsidRPr="00E919FE">
        <w:rPr>
          <w:i/>
          <w:iCs/>
          <w:lang w:val="en-GB"/>
        </w:rPr>
        <w:t>Patients with urothelial cancer harbouring an FGFR2/FGFR3 gene rearrangement have been reported to respond to treatment with an FGFR inhibitor. Erdafitinib is recommended as an option for treating unresectable or metastatic disease after systemic therapy in adults</w:t>
      </w:r>
    </w:p>
    <w:p w14:paraId="78BA3A59" w14:textId="39F23D96" w:rsidR="00BB42C4" w:rsidRDefault="00BB42C4" w:rsidP="00F15398">
      <w:pPr>
        <w:pStyle w:val="ListParagraph"/>
        <w:rPr>
          <w:color w:val="000000" w:themeColor="text1"/>
        </w:rPr>
      </w:pPr>
      <w:r w:rsidRPr="00A54315">
        <w:rPr>
          <w:color w:val="000000" w:themeColor="text1"/>
        </w:rPr>
        <w:t xml:space="preserve">The reverse of the report will give technical information including the </w:t>
      </w:r>
      <w:r>
        <w:rPr>
          <w:color w:val="000000" w:themeColor="text1"/>
        </w:rPr>
        <w:t>FGFR2 and FGFR3</w:t>
      </w:r>
      <w:r w:rsidRPr="00A54315">
        <w:rPr>
          <w:color w:val="000000" w:themeColor="text1"/>
        </w:rPr>
        <w:t xml:space="preserve"> transcripts used in sequencing as well as information about the </w:t>
      </w:r>
      <w:proofErr w:type="gramStart"/>
      <w:r w:rsidRPr="00A54315">
        <w:rPr>
          <w:color w:val="000000" w:themeColor="text1"/>
        </w:rPr>
        <w:t>tests</w:t>
      </w:r>
      <w:proofErr w:type="gramEnd"/>
      <w:r w:rsidRPr="00A54315">
        <w:rPr>
          <w:color w:val="000000" w:themeColor="text1"/>
        </w:rPr>
        <w:t xml:space="preserve"> sensitivity and links to treatment using </w:t>
      </w:r>
      <w:r>
        <w:rPr>
          <w:color w:val="000000" w:themeColor="text1"/>
        </w:rPr>
        <w:t>FGFR3</w:t>
      </w:r>
      <w:r w:rsidRPr="00A54315">
        <w:rPr>
          <w:color w:val="000000" w:themeColor="text1"/>
        </w:rPr>
        <w:t xml:space="preserve"> inhibitors. </w:t>
      </w:r>
    </w:p>
    <w:p w14:paraId="0F936CB1" w14:textId="77777777" w:rsidR="00F15398" w:rsidRPr="00F15398" w:rsidRDefault="00F15398" w:rsidP="00F15398">
      <w:pPr>
        <w:pStyle w:val="ListParagraph"/>
        <w:rPr>
          <w:color w:val="000000" w:themeColor="text1"/>
        </w:rPr>
      </w:pPr>
    </w:p>
    <w:p w14:paraId="1B5D68C4" w14:textId="77777777" w:rsidR="00BB42C4" w:rsidRPr="00E919FE" w:rsidRDefault="00BB42C4" w:rsidP="00BB42C4">
      <w:pPr>
        <w:pStyle w:val="ListParagraph"/>
        <w:numPr>
          <w:ilvl w:val="0"/>
          <w:numId w:val="23"/>
        </w:numPr>
        <w:rPr>
          <w:b/>
          <w:bCs/>
          <w:lang w:val="en-GB"/>
        </w:rPr>
      </w:pPr>
      <w:r w:rsidRPr="00E919FE">
        <w:rPr>
          <w:b/>
          <w:bCs/>
          <w:lang w:val="en-GB"/>
        </w:rPr>
        <w:t>NTRK gene fusion/ rearrangement detected (RNA NGS)</w:t>
      </w:r>
    </w:p>
    <w:p w14:paraId="6988D821" w14:textId="77777777" w:rsidR="00BB42C4" w:rsidRPr="00E919FE" w:rsidRDefault="00BB42C4" w:rsidP="00BB42C4">
      <w:pPr>
        <w:pStyle w:val="ListParagraph"/>
        <w:rPr>
          <w:color w:val="000000" w:themeColor="text1"/>
        </w:rPr>
      </w:pPr>
      <w:r w:rsidRPr="00E919FE">
        <w:rPr>
          <w:color w:val="000000" w:themeColor="text1"/>
        </w:rPr>
        <w:t xml:space="preserve">The main highlighted box of the report will represent a conclusion </w:t>
      </w:r>
      <w:r w:rsidRPr="000971A7">
        <w:rPr>
          <w:color w:val="000000" w:themeColor="text1"/>
        </w:rPr>
        <w:t>stating,</w:t>
      </w:r>
      <w:r w:rsidRPr="00E919FE">
        <w:rPr>
          <w:color w:val="000000" w:themeColor="text1"/>
        </w:rPr>
        <w:t xml:space="preserve"> ‘</w:t>
      </w:r>
      <w:r w:rsidRPr="00E919FE">
        <w:rPr>
          <w:i/>
          <w:iCs/>
          <w:color w:val="000000" w:themeColor="text1"/>
        </w:rPr>
        <w:t>Based on the detection of an NTRK fusion, this patient may respond to TRK inhibitors</w:t>
      </w:r>
      <w:r w:rsidRPr="00E919FE">
        <w:rPr>
          <w:color w:val="000000" w:themeColor="text1"/>
        </w:rPr>
        <w:t xml:space="preserve">. This is followed by test results stating the exact NTRK gene fusion alongside its fusion partner and its specific breakpoints. </w:t>
      </w:r>
    </w:p>
    <w:p w14:paraId="41D85B48" w14:textId="77777777" w:rsidR="00BB42C4" w:rsidRPr="00E919FE" w:rsidRDefault="00BB42C4" w:rsidP="00BB42C4">
      <w:pPr>
        <w:pStyle w:val="ListParagraph"/>
        <w:rPr>
          <w:color w:val="000000" w:themeColor="text1"/>
        </w:rPr>
      </w:pPr>
      <w:r w:rsidRPr="00E919FE">
        <w:rPr>
          <w:color w:val="000000" w:themeColor="text1"/>
        </w:rPr>
        <w:t xml:space="preserve">With regard to treatment the report includes the following; </w:t>
      </w:r>
      <w:r w:rsidRPr="00E919FE">
        <w:rPr>
          <w:i/>
          <w:iCs/>
          <w:color w:val="000000" w:themeColor="text1"/>
        </w:rPr>
        <w:t xml:space="preserve">‘In patient with </w:t>
      </w:r>
      <w:proofErr w:type="spellStart"/>
      <w:r w:rsidRPr="00E919FE">
        <w:rPr>
          <w:i/>
          <w:iCs/>
          <w:color w:val="000000" w:themeColor="text1"/>
        </w:rPr>
        <w:t>tumours</w:t>
      </w:r>
      <w:proofErr w:type="spellEnd"/>
      <w:r w:rsidRPr="00E919FE">
        <w:rPr>
          <w:i/>
          <w:iCs/>
          <w:color w:val="000000" w:themeColor="text1"/>
        </w:rPr>
        <w:t xml:space="preserve"> harboring an NTRK gene fusion, treatment with TRK inhibitors has been shown to be associated with high objective response rates’ and ‘TRK inhibitors are recommended for use as an option for treating NTRK fusion-positive solid </w:t>
      </w:r>
      <w:proofErr w:type="spellStart"/>
      <w:r w:rsidRPr="00E919FE">
        <w:rPr>
          <w:i/>
          <w:iCs/>
          <w:color w:val="000000" w:themeColor="text1"/>
        </w:rPr>
        <w:t>tumours</w:t>
      </w:r>
      <w:proofErr w:type="spellEnd"/>
      <w:r w:rsidRPr="00E919FE">
        <w:rPr>
          <w:i/>
          <w:iCs/>
          <w:color w:val="000000" w:themeColor="text1"/>
        </w:rPr>
        <w:t xml:space="preserve"> in adults and children if the disease is locally advanced or metastatic, or surgery could cause severe health problems and the patient has no other satisfactory treatment options’</w:t>
      </w:r>
      <w:r w:rsidRPr="00E919FE">
        <w:rPr>
          <w:color w:val="000000" w:themeColor="text1"/>
        </w:rPr>
        <w:t xml:space="preserve">. </w:t>
      </w:r>
    </w:p>
    <w:p w14:paraId="2432A536" w14:textId="77777777" w:rsidR="00BB42C4" w:rsidRPr="00E919FE" w:rsidRDefault="00BB42C4" w:rsidP="00BB42C4">
      <w:pPr>
        <w:pStyle w:val="ListParagraph"/>
        <w:rPr>
          <w:color w:val="000000" w:themeColor="text1"/>
        </w:rPr>
      </w:pPr>
      <w:r w:rsidRPr="00E919FE">
        <w:rPr>
          <w:color w:val="000000" w:themeColor="text1"/>
        </w:rPr>
        <w:t xml:space="preserve">The reverse of the report will give the technical information including the NTRK1-3 transcripts used in sequencing as well as information about the tests sensitivity and links to treatment using TRK inhibitors. </w:t>
      </w:r>
    </w:p>
    <w:p w14:paraId="45F8CA1B" w14:textId="77777777" w:rsidR="00BB42C4" w:rsidRDefault="00BB42C4" w:rsidP="00BB42C4">
      <w:pPr>
        <w:pStyle w:val="ListParagraph"/>
        <w:rPr>
          <w:lang w:val="en-GB"/>
        </w:rPr>
      </w:pPr>
    </w:p>
    <w:p w14:paraId="746E3E34" w14:textId="77777777" w:rsidR="00BB42C4" w:rsidRPr="00E919FE" w:rsidRDefault="00BB42C4" w:rsidP="00BB42C4">
      <w:pPr>
        <w:pStyle w:val="ListParagraph"/>
        <w:numPr>
          <w:ilvl w:val="0"/>
          <w:numId w:val="23"/>
        </w:numPr>
        <w:rPr>
          <w:b/>
          <w:bCs/>
          <w:lang w:val="en-GB"/>
        </w:rPr>
      </w:pPr>
      <w:r w:rsidRPr="00E919FE">
        <w:rPr>
          <w:b/>
          <w:bCs/>
          <w:lang w:val="en-GB"/>
        </w:rPr>
        <w:t>No FGFR or NTRK rearrangement (wildtype) (RNA NGS)</w:t>
      </w:r>
    </w:p>
    <w:p w14:paraId="44554D46" w14:textId="77777777" w:rsidR="00BB42C4" w:rsidRDefault="00BB42C4" w:rsidP="00BB42C4">
      <w:pPr>
        <w:pStyle w:val="ListParagraph"/>
        <w:rPr>
          <w:lang w:val="en-GB"/>
        </w:rPr>
      </w:pPr>
      <w:r>
        <w:rPr>
          <w:lang w:val="en-GB"/>
        </w:rPr>
        <w:t xml:space="preserve">The main highlighted box of the report will represent a conclusion stating </w:t>
      </w:r>
      <w:r w:rsidRPr="00E919FE">
        <w:rPr>
          <w:i/>
          <w:iCs/>
          <w:lang w:val="en-GB"/>
        </w:rPr>
        <w:t>’Based on the absence of a clinically actionable FGFR or NTRK fusion, this patient is unlikely to respond to FGFR or TRK inhibitors. No gene fusions involving FGFR2, FGFR3, NTRK1, NTRK2 or NTRK3 detected’</w:t>
      </w:r>
      <w:r>
        <w:rPr>
          <w:lang w:val="en-GB"/>
        </w:rPr>
        <w:t xml:space="preserve"> </w:t>
      </w:r>
    </w:p>
    <w:p w14:paraId="17823DFD" w14:textId="77777777" w:rsidR="00BB42C4" w:rsidRPr="00E919FE" w:rsidRDefault="00BB42C4" w:rsidP="00BB42C4">
      <w:pPr>
        <w:pStyle w:val="ListParagraph"/>
        <w:rPr>
          <w:i/>
          <w:iCs/>
          <w:lang w:val="en-GB"/>
        </w:rPr>
      </w:pPr>
      <w:proofErr w:type="gramStart"/>
      <w:r>
        <w:rPr>
          <w:lang w:val="en-GB"/>
        </w:rPr>
        <w:t>With regard to</w:t>
      </w:r>
      <w:proofErr w:type="gramEnd"/>
      <w:r>
        <w:rPr>
          <w:lang w:val="en-GB"/>
        </w:rPr>
        <w:t xml:space="preserve"> treatment the report includes the following: </w:t>
      </w:r>
      <w:r w:rsidRPr="00E919FE">
        <w:rPr>
          <w:i/>
          <w:iCs/>
          <w:lang w:val="en-GB"/>
        </w:rPr>
        <w:t>Based on the absence of an FGFR2 or FGFR3 fusion, current clinical evidence suggests that this patient would be</w:t>
      </w:r>
    </w:p>
    <w:p w14:paraId="7A90D84A" w14:textId="77777777" w:rsidR="00BB42C4" w:rsidRPr="00E919FE" w:rsidRDefault="00BB42C4" w:rsidP="00BB42C4">
      <w:pPr>
        <w:pStyle w:val="ListParagraph"/>
        <w:rPr>
          <w:i/>
          <w:iCs/>
          <w:lang w:val="en-GB"/>
        </w:rPr>
      </w:pPr>
      <w:r w:rsidRPr="00E919FE">
        <w:rPr>
          <w:i/>
          <w:iCs/>
          <w:lang w:val="en-GB"/>
        </w:rPr>
        <w:t>unlikely to benefit from treatment with inhibitors targeting: FGFR2 or FGFR3 [1].</w:t>
      </w:r>
    </w:p>
    <w:p w14:paraId="21C696BB" w14:textId="77777777" w:rsidR="00BB42C4" w:rsidRPr="00E919FE" w:rsidRDefault="00BB42C4" w:rsidP="00BB42C4">
      <w:pPr>
        <w:pStyle w:val="ListParagraph"/>
        <w:rPr>
          <w:i/>
          <w:iCs/>
          <w:lang w:val="en-GB"/>
        </w:rPr>
      </w:pPr>
      <w:r w:rsidRPr="00E919FE">
        <w:rPr>
          <w:i/>
          <w:iCs/>
          <w:lang w:val="en-GB"/>
        </w:rPr>
        <w:t>Based on the absence of an NTRK fusion, current clinical evidence suggests that this patient would be unlikely to benefit from treatment with inhibitors targeting: NTRK1, NTRK2 or NTRK3.</w:t>
      </w:r>
    </w:p>
    <w:p w14:paraId="5A91438C" w14:textId="77777777" w:rsidR="00BB42C4" w:rsidRDefault="00BB42C4" w:rsidP="00BB42C4">
      <w:pPr>
        <w:pStyle w:val="ListParagraph"/>
        <w:rPr>
          <w:lang w:val="en-GB"/>
        </w:rPr>
      </w:pPr>
    </w:p>
    <w:p w14:paraId="11D933DE" w14:textId="77777777" w:rsidR="00BB42C4" w:rsidRPr="00E919FE" w:rsidRDefault="00BB42C4" w:rsidP="00BB42C4">
      <w:pPr>
        <w:pStyle w:val="ListParagraph"/>
        <w:numPr>
          <w:ilvl w:val="0"/>
          <w:numId w:val="23"/>
        </w:numPr>
        <w:rPr>
          <w:b/>
          <w:bCs/>
          <w:lang w:val="en-GB"/>
        </w:rPr>
      </w:pPr>
      <w:r w:rsidRPr="00E919FE">
        <w:rPr>
          <w:b/>
          <w:bCs/>
          <w:lang w:val="en-GB"/>
        </w:rPr>
        <w:t>FGFR variant detected (DNA NGS)</w:t>
      </w:r>
    </w:p>
    <w:p w14:paraId="54A7959A" w14:textId="77777777" w:rsidR="00BB42C4" w:rsidRDefault="00BB42C4" w:rsidP="00BB42C4">
      <w:pPr>
        <w:pStyle w:val="ListParagraph"/>
        <w:rPr>
          <w:lang w:val="en-GB"/>
        </w:rPr>
      </w:pPr>
      <w:r>
        <w:rPr>
          <w:lang w:val="en-GB"/>
        </w:rPr>
        <w:t xml:space="preserve">The main highlighted box of the report will represent a conclusion stating: </w:t>
      </w:r>
      <w:r w:rsidRPr="00E919FE">
        <w:rPr>
          <w:lang w:val="en-GB"/>
        </w:rPr>
        <w:t xml:space="preserve">Based on the presence of a clinically actionable FGFR2/FGFR3 variant, this patient </w:t>
      </w:r>
      <w:r w:rsidRPr="00F46964">
        <w:rPr>
          <w:lang w:val="en-GB"/>
        </w:rPr>
        <w:t>may respond to FGFR inhibitors</w:t>
      </w:r>
      <w:r>
        <w:rPr>
          <w:lang w:val="en-GB"/>
        </w:rPr>
        <w:t xml:space="preserve">. </w:t>
      </w:r>
      <w:r w:rsidRPr="00E919FE">
        <w:rPr>
          <w:lang w:val="en-GB"/>
        </w:rPr>
        <w:t>FGFR2: c.# p.# detected/ No variants detected/ Analysis failed</w:t>
      </w:r>
      <w:r w:rsidRPr="000971A7">
        <w:rPr>
          <w:lang w:val="en-GB"/>
        </w:rPr>
        <w:t xml:space="preserve"> </w:t>
      </w:r>
      <w:r w:rsidRPr="00E919FE">
        <w:rPr>
          <w:lang w:val="en-GB"/>
        </w:rPr>
        <w:t>FGFR3: c.# p.# detected/ No variants detected/ Analysis failed</w:t>
      </w:r>
    </w:p>
    <w:p w14:paraId="3C231980" w14:textId="77777777" w:rsidR="00BB42C4" w:rsidRPr="00E919FE" w:rsidRDefault="00BB42C4" w:rsidP="00BB42C4">
      <w:pPr>
        <w:pStyle w:val="ListParagraph"/>
        <w:rPr>
          <w:i/>
          <w:iCs/>
          <w:lang w:val="en-GB"/>
        </w:rPr>
      </w:pPr>
      <w:proofErr w:type="gramStart"/>
      <w:r>
        <w:rPr>
          <w:lang w:val="en-GB"/>
        </w:rPr>
        <w:t>With regard to</w:t>
      </w:r>
      <w:proofErr w:type="gramEnd"/>
      <w:r>
        <w:rPr>
          <w:lang w:val="en-GB"/>
        </w:rPr>
        <w:t xml:space="preserve"> treatment, the report includes the following: </w:t>
      </w:r>
      <w:r w:rsidRPr="00E919FE">
        <w:rPr>
          <w:i/>
          <w:iCs/>
          <w:lang w:val="en-GB"/>
        </w:rPr>
        <w:t xml:space="preserve">Patients with urothelial cancer harbouring a clinically actionable FGFR2/FGFR3 variant have been reported to respond to treatment with FGFR inhibitors. Erdafitinib is recommended as an option for treating </w:t>
      </w:r>
      <w:proofErr w:type="spellStart"/>
      <w:r w:rsidRPr="00E919FE">
        <w:rPr>
          <w:i/>
          <w:iCs/>
          <w:lang w:val="en-GB"/>
        </w:rPr>
        <w:t>unresectionable</w:t>
      </w:r>
      <w:proofErr w:type="spellEnd"/>
      <w:r w:rsidRPr="00E919FE">
        <w:rPr>
          <w:i/>
          <w:iCs/>
          <w:lang w:val="en-GB"/>
        </w:rPr>
        <w:t xml:space="preserve"> or metastatic urothelial cancer with a clinically actionable FGFR2/FGFR3 mutation that has progressed after therapy.</w:t>
      </w:r>
    </w:p>
    <w:p w14:paraId="29961433" w14:textId="77777777" w:rsidR="00BB42C4" w:rsidRDefault="00BB42C4" w:rsidP="00BB42C4">
      <w:pPr>
        <w:pStyle w:val="ListParagraph"/>
        <w:rPr>
          <w:i/>
          <w:iCs/>
          <w:lang w:val="en-GB"/>
        </w:rPr>
      </w:pPr>
      <w:r w:rsidRPr="00E919FE">
        <w:rPr>
          <w:i/>
          <w:iCs/>
          <w:lang w:val="en-GB"/>
        </w:rPr>
        <w:t>Any variants of unknown clinical significance will be listed in the technical information.</w:t>
      </w:r>
    </w:p>
    <w:p w14:paraId="7D91B40D" w14:textId="77777777" w:rsidR="00BB42C4" w:rsidRDefault="00BB42C4" w:rsidP="00BB42C4">
      <w:pPr>
        <w:pStyle w:val="ListParagraph"/>
        <w:rPr>
          <w:lang w:val="en-GB"/>
        </w:rPr>
      </w:pPr>
      <w:r>
        <w:rPr>
          <w:lang w:val="en-GB"/>
        </w:rPr>
        <w:t>There will also be a comment relating to the coverage of the genes and if any potential gaps in coverage are included.</w:t>
      </w:r>
    </w:p>
    <w:p w14:paraId="59B55A85" w14:textId="77777777" w:rsidR="00BB42C4" w:rsidRPr="00A54315" w:rsidRDefault="00BB42C4" w:rsidP="00BB42C4">
      <w:pPr>
        <w:pStyle w:val="ListParagraph"/>
        <w:rPr>
          <w:color w:val="000000" w:themeColor="text1"/>
        </w:rPr>
      </w:pPr>
      <w:r w:rsidRPr="00A54315">
        <w:rPr>
          <w:color w:val="000000" w:themeColor="text1"/>
        </w:rPr>
        <w:t xml:space="preserve">The reverse of the report will give technical information including the </w:t>
      </w:r>
      <w:r>
        <w:rPr>
          <w:color w:val="000000" w:themeColor="text1"/>
        </w:rPr>
        <w:t>FGFR2 and FGFR3</w:t>
      </w:r>
      <w:r w:rsidRPr="00A54315">
        <w:rPr>
          <w:color w:val="000000" w:themeColor="text1"/>
        </w:rPr>
        <w:t xml:space="preserve"> transcripts used in sequencing as well as information about the </w:t>
      </w:r>
      <w:proofErr w:type="gramStart"/>
      <w:r w:rsidRPr="00A54315">
        <w:rPr>
          <w:color w:val="000000" w:themeColor="text1"/>
        </w:rPr>
        <w:t>tests</w:t>
      </w:r>
      <w:proofErr w:type="gramEnd"/>
      <w:r w:rsidRPr="00A54315">
        <w:rPr>
          <w:color w:val="000000" w:themeColor="text1"/>
        </w:rPr>
        <w:t xml:space="preserve"> sensitivity and links to treatment using </w:t>
      </w:r>
      <w:r>
        <w:rPr>
          <w:color w:val="000000" w:themeColor="text1"/>
        </w:rPr>
        <w:t>FGFR3</w:t>
      </w:r>
      <w:r w:rsidRPr="00A54315">
        <w:rPr>
          <w:color w:val="000000" w:themeColor="text1"/>
        </w:rPr>
        <w:t xml:space="preserve"> inhibitors. </w:t>
      </w:r>
    </w:p>
    <w:p w14:paraId="1D5E8DA4" w14:textId="77777777" w:rsidR="00BB42C4" w:rsidRDefault="00BB42C4" w:rsidP="00BB42C4">
      <w:pPr>
        <w:pStyle w:val="ListParagraph"/>
        <w:rPr>
          <w:lang w:val="en-GB"/>
        </w:rPr>
      </w:pPr>
    </w:p>
    <w:p w14:paraId="4F6C8094" w14:textId="77777777" w:rsidR="00BB42C4" w:rsidRPr="00E919FE" w:rsidRDefault="00BB42C4" w:rsidP="00BB42C4">
      <w:pPr>
        <w:pStyle w:val="ListParagraph"/>
        <w:numPr>
          <w:ilvl w:val="0"/>
          <w:numId w:val="23"/>
        </w:numPr>
        <w:rPr>
          <w:b/>
          <w:bCs/>
          <w:lang w:val="en-GB"/>
        </w:rPr>
      </w:pPr>
      <w:r w:rsidRPr="00E919FE">
        <w:rPr>
          <w:b/>
          <w:bCs/>
          <w:lang w:val="en-GB"/>
        </w:rPr>
        <w:t>No FGFR2/ FGFR3 variants detected (wildtype) (DNA NGS)</w:t>
      </w:r>
    </w:p>
    <w:p w14:paraId="108D89DB" w14:textId="77777777" w:rsidR="00BB42C4" w:rsidRDefault="00BB42C4" w:rsidP="00BB42C4">
      <w:pPr>
        <w:pStyle w:val="ListParagraph"/>
        <w:rPr>
          <w:i/>
          <w:iCs/>
          <w:lang w:val="en-GB"/>
        </w:rPr>
      </w:pPr>
      <w:r>
        <w:rPr>
          <w:lang w:val="en-GB"/>
        </w:rPr>
        <w:t>The main highlighted box of the report will represent a conclusion stating: ‘</w:t>
      </w:r>
      <w:r w:rsidRPr="00E919FE">
        <w:rPr>
          <w:i/>
          <w:iCs/>
          <w:lang w:val="en-GB"/>
        </w:rPr>
        <w:t>Based on the absence of a clinically actionable FGFR2/FGFR3 variant, this patient is unlikely to respond to FGFR inhibitors FGFR2: No variants detected/ Analysis failed FGFR3: No variants detected/ Analysis failed</w:t>
      </w:r>
      <w:r>
        <w:rPr>
          <w:i/>
          <w:iCs/>
          <w:lang w:val="en-GB"/>
        </w:rPr>
        <w:t>’</w:t>
      </w:r>
    </w:p>
    <w:p w14:paraId="20EE531A" w14:textId="77777777" w:rsidR="00BB42C4" w:rsidRPr="00E919FE" w:rsidRDefault="00BB42C4" w:rsidP="00BB42C4">
      <w:pPr>
        <w:pStyle w:val="ListParagraph"/>
        <w:rPr>
          <w:i/>
          <w:iCs/>
          <w:lang w:val="en-GB"/>
        </w:rPr>
      </w:pPr>
      <w:proofErr w:type="gramStart"/>
      <w:r>
        <w:rPr>
          <w:lang w:val="en-GB"/>
        </w:rPr>
        <w:t>With regard to</w:t>
      </w:r>
      <w:proofErr w:type="gramEnd"/>
      <w:r>
        <w:rPr>
          <w:lang w:val="en-GB"/>
        </w:rPr>
        <w:t xml:space="preserve"> treatment, the report includes the following:</w:t>
      </w:r>
      <w:r w:rsidRPr="00E919FE">
        <w:rPr>
          <w:i/>
          <w:iCs/>
          <w:lang w:val="en-GB"/>
        </w:rPr>
        <w:t xml:space="preserve"> No clinically actionable variants have been detected in FGFR2 or FGFR3. Based on the absence of an actionable FGFR2 or FGFR3 variant, current clinical evidence suggests that this patient would be unlikely to benefit from treatment with inhibitors targeting: FGFR2/FGFR3.</w:t>
      </w:r>
    </w:p>
    <w:p w14:paraId="71F6DD4A" w14:textId="77777777" w:rsidR="00BB42C4" w:rsidRDefault="00BB42C4" w:rsidP="00BB42C4">
      <w:pPr>
        <w:pStyle w:val="ListParagraph"/>
        <w:rPr>
          <w:i/>
          <w:iCs/>
          <w:lang w:val="en-GB"/>
        </w:rPr>
      </w:pPr>
      <w:r w:rsidRPr="00E919FE">
        <w:rPr>
          <w:i/>
          <w:iCs/>
          <w:lang w:val="en-GB"/>
        </w:rPr>
        <w:t>Any variants of unknown clinical significance will be listed in the technical information.</w:t>
      </w:r>
    </w:p>
    <w:p w14:paraId="26945FB6" w14:textId="77777777" w:rsidR="00BB42C4" w:rsidRDefault="00BB42C4" w:rsidP="00BB42C4">
      <w:pPr>
        <w:pStyle w:val="ListParagraph"/>
        <w:rPr>
          <w:lang w:val="en-GB"/>
        </w:rPr>
      </w:pPr>
      <w:r>
        <w:rPr>
          <w:lang w:val="en-GB"/>
        </w:rPr>
        <w:t>There will also be a comment relating to the coverage of the genes and if any potential gaps in coverage are included.</w:t>
      </w:r>
    </w:p>
    <w:p w14:paraId="25289E76" w14:textId="77777777" w:rsidR="00BB42C4" w:rsidRPr="00A54315" w:rsidRDefault="00BB42C4" w:rsidP="00BB42C4">
      <w:pPr>
        <w:pStyle w:val="ListParagraph"/>
        <w:rPr>
          <w:color w:val="000000" w:themeColor="text1"/>
        </w:rPr>
      </w:pPr>
      <w:r w:rsidRPr="00A54315">
        <w:rPr>
          <w:color w:val="000000" w:themeColor="text1"/>
        </w:rPr>
        <w:t xml:space="preserve">The reverse of the report will give technical information including the </w:t>
      </w:r>
      <w:r>
        <w:rPr>
          <w:color w:val="000000" w:themeColor="text1"/>
        </w:rPr>
        <w:t>FGFR2 and FGFR3</w:t>
      </w:r>
      <w:r w:rsidRPr="00A54315">
        <w:rPr>
          <w:color w:val="000000" w:themeColor="text1"/>
        </w:rPr>
        <w:t xml:space="preserve"> transcripts used in sequencing as well as information about the </w:t>
      </w:r>
      <w:proofErr w:type="gramStart"/>
      <w:r w:rsidRPr="00A54315">
        <w:rPr>
          <w:color w:val="000000" w:themeColor="text1"/>
        </w:rPr>
        <w:t>tests</w:t>
      </w:r>
      <w:proofErr w:type="gramEnd"/>
      <w:r w:rsidRPr="00A54315">
        <w:rPr>
          <w:color w:val="000000" w:themeColor="text1"/>
        </w:rPr>
        <w:t xml:space="preserve"> sensitivity and links to treatment using </w:t>
      </w:r>
      <w:r>
        <w:rPr>
          <w:color w:val="000000" w:themeColor="text1"/>
        </w:rPr>
        <w:t>FGFR3</w:t>
      </w:r>
      <w:r w:rsidRPr="00A54315">
        <w:rPr>
          <w:color w:val="000000" w:themeColor="text1"/>
        </w:rPr>
        <w:t xml:space="preserve"> inhibitors. </w:t>
      </w:r>
    </w:p>
    <w:p w14:paraId="360B46EC" w14:textId="77777777" w:rsidR="001B4B2F" w:rsidRPr="00504199" w:rsidRDefault="001B4B2F" w:rsidP="00504199">
      <w:pPr>
        <w:jc w:val="both"/>
        <w:rPr>
          <w:rFonts w:cstheme="minorHAnsi"/>
          <w:lang w:val="en-GB"/>
        </w:rPr>
      </w:pPr>
    </w:p>
    <w:p w14:paraId="2891750F" w14:textId="590F7F16" w:rsidR="005A1CC5" w:rsidRPr="00F15398" w:rsidRDefault="005A1CC5" w:rsidP="00A4470E">
      <w:pPr>
        <w:pStyle w:val="Heading2"/>
      </w:pPr>
      <w:bookmarkStart w:id="11" w:name="_Toc199505103"/>
      <w:r w:rsidRPr="0066716C">
        <w:t xml:space="preserve">2.4. </w:t>
      </w:r>
      <w:r w:rsidR="00D467F9" w:rsidRPr="0066716C">
        <w:t>FGFR</w:t>
      </w:r>
      <w:r w:rsidR="008C0482" w:rsidRPr="0066716C">
        <w:t>2/FGFR3</w:t>
      </w:r>
      <w:r w:rsidR="00D467F9" w:rsidRPr="0066716C">
        <w:t xml:space="preserve"> test requesting progress</w:t>
      </w:r>
      <w:bookmarkEnd w:id="11"/>
    </w:p>
    <w:p w14:paraId="44881E9C" w14:textId="58E24FFF" w:rsidR="00D467F9" w:rsidRPr="00504199" w:rsidRDefault="00D467F9" w:rsidP="00504199">
      <w:pPr>
        <w:jc w:val="both"/>
        <w:rPr>
          <w:rFonts w:cstheme="minorHAnsi"/>
        </w:rPr>
      </w:pPr>
      <w:r w:rsidRPr="00504199">
        <w:rPr>
          <w:rFonts w:cstheme="minorHAnsi"/>
        </w:rPr>
        <w:t xml:space="preserve">All requests should be made using the appropriate All Wales Medical Genomics Service (AWMGS) request form which is available at: </w:t>
      </w:r>
      <w:hyperlink r:id="rId12" w:history="1">
        <w:r w:rsidRPr="00504199">
          <w:rPr>
            <w:rStyle w:val="Hyperlink"/>
            <w:rFonts w:cstheme="minorHAnsi"/>
            <w:color w:val="auto"/>
          </w:rPr>
          <w:t>http://www.medicalgenomicswales.co.uk</w:t>
        </w:r>
      </w:hyperlink>
      <w:r w:rsidRPr="00504199">
        <w:rPr>
          <w:rFonts w:cstheme="minorHAnsi"/>
        </w:rPr>
        <w:t>.</w:t>
      </w:r>
    </w:p>
    <w:p w14:paraId="3957A3CE" w14:textId="77777777" w:rsidR="00D467F9" w:rsidRPr="00504199" w:rsidRDefault="00D467F9" w:rsidP="00504199">
      <w:pPr>
        <w:jc w:val="both"/>
        <w:rPr>
          <w:rFonts w:cstheme="minorHAnsi"/>
        </w:rPr>
      </w:pPr>
      <w:r w:rsidRPr="00504199">
        <w:rPr>
          <w:rFonts w:cstheme="minorHAnsi"/>
        </w:rPr>
        <w:t xml:space="preserve">Requests should not be made directly to the AWMGS laboratory as samples are not stored </w:t>
      </w:r>
      <w:proofErr w:type="gramStart"/>
      <w:r w:rsidRPr="00504199">
        <w:rPr>
          <w:rFonts w:cstheme="minorHAnsi"/>
        </w:rPr>
        <w:t>here</w:t>
      </w:r>
      <w:proofErr w:type="gramEnd"/>
      <w:r w:rsidRPr="00504199">
        <w:rPr>
          <w:rFonts w:cstheme="minorHAnsi"/>
        </w:rPr>
        <w:t xml:space="preserve"> and histopathology services are unavailable in this laboratory. </w:t>
      </w:r>
    </w:p>
    <w:p w14:paraId="085988C2" w14:textId="5B97D7CF" w:rsidR="00D467F9" w:rsidRPr="00504199" w:rsidRDefault="00D467F9" w:rsidP="00504199">
      <w:pPr>
        <w:jc w:val="both"/>
        <w:rPr>
          <w:rFonts w:cstheme="minorHAnsi"/>
        </w:rPr>
      </w:pPr>
      <w:proofErr w:type="gramStart"/>
      <w:r w:rsidRPr="00504199">
        <w:rPr>
          <w:rFonts w:cstheme="minorHAnsi"/>
        </w:rPr>
        <w:t>In order to</w:t>
      </w:r>
      <w:proofErr w:type="gramEnd"/>
      <w:r w:rsidRPr="00504199">
        <w:rPr>
          <w:rFonts w:cstheme="minorHAnsi"/>
        </w:rPr>
        <w:t xml:space="preserve"> reduce turnaround times, it is recommended that the form is then emailed to the local pathology laboratory storing the diagnostic specimen which is to be tested. </w:t>
      </w:r>
      <w:proofErr w:type="gramStart"/>
      <w:r w:rsidRPr="00504199">
        <w:rPr>
          <w:rFonts w:cstheme="minorHAnsi"/>
        </w:rPr>
        <w:t>The majority of</w:t>
      </w:r>
      <w:proofErr w:type="gramEnd"/>
      <w:r w:rsidRPr="00504199">
        <w:rPr>
          <w:rFonts w:cstheme="minorHAnsi"/>
        </w:rPr>
        <w:t xml:space="preserve"> laboratories now have generic emails addresses, the accounts for which are checke</w:t>
      </w:r>
      <w:r w:rsidR="00C74910">
        <w:rPr>
          <w:rFonts w:cstheme="minorHAnsi"/>
        </w:rPr>
        <w:t xml:space="preserve">d </w:t>
      </w:r>
      <w:proofErr w:type="gramStart"/>
      <w:r w:rsidR="00C74910">
        <w:rPr>
          <w:rFonts w:cstheme="minorHAnsi"/>
        </w:rPr>
        <w:t>on a daily basis</w:t>
      </w:r>
      <w:proofErr w:type="gramEnd"/>
      <w:r w:rsidRPr="00504199">
        <w:rPr>
          <w:rFonts w:cstheme="minorHAnsi"/>
        </w:rPr>
        <w:t>. If a generic address is not available, the request should be sent to a named individual at the local pathology laboratory who knows to expect the request and initiate the required sample preparation thus avoiding unnecessary delays.</w:t>
      </w:r>
    </w:p>
    <w:p w14:paraId="3C7215AD" w14:textId="09FF4965" w:rsidR="000C50FF" w:rsidRPr="00504199" w:rsidRDefault="00D467F9" w:rsidP="00504199">
      <w:pPr>
        <w:jc w:val="both"/>
        <w:rPr>
          <w:rFonts w:cstheme="minorHAnsi"/>
        </w:rPr>
      </w:pPr>
      <w:r w:rsidRPr="00504199">
        <w:rPr>
          <w:rFonts w:cstheme="minorHAnsi"/>
        </w:rPr>
        <w:t xml:space="preserve"> • Referring clinician to contact histopathology laboratory where the tissue is stored and send a completed AWMGS request form indicating the requirement for FGFR3 testing. </w:t>
      </w:r>
    </w:p>
    <w:p w14:paraId="13C5DBD6" w14:textId="77777777" w:rsidR="000C50FF" w:rsidRPr="00504199" w:rsidRDefault="00D467F9" w:rsidP="00504199">
      <w:pPr>
        <w:jc w:val="both"/>
        <w:rPr>
          <w:rFonts w:cstheme="minorHAnsi"/>
        </w:rPr>
      </w:pPr>
      <w:r w:rsidRPr="00504199">
        <w:rPr>
          <w:rFonts w:cstheme="minorHAnsi"/>
        </w:rPr>
        <w:t xml:space="preserve">• The histopathology laboratory will retrieve the histological specimen and perform slide cutting and </w:t>
      </w:r>
      <w:proofErr w:type="spellStart"/>
      <w:r w:rsidRPr="00504199">
        <w:rPr>
          <w:rFonts w:cstheme="minorHAnsi"/>
        </w:rPr>
        <w:t>tumour</w:t>
      </w:r>
      <w:proofErr w:type="spellEnd"/>
      <w:r w:rsidRPr="00504199">
        <w:rPr>
          <w:rFonts w:cstheme="minorHAnsi"/>
        </w:rPr>
        <w:t xml:space="preserve"> assessment. </w:t>
      </w:r>
    </w:p>
    <w:p w14:paraId="2AC7D5F3" w14:textId="10E54304" w:rsidR="00C74910" w:rsidRPr="00F15398" w:rsidRDefault="00D467F9" w:rsidP="00F15398">
      <w:pPr>
        <w:jc w:val="both"/>
        <w:rPr>
          <w:rFonts w:cstheme="minorHAnsi"/>
        </w:rPr>
      </w:pPr>
      <w:r w:rsidRPr="00504199">
        <w:rPr>
          <w:rFonts w:cstheme="minorHAnsi"/>
        </w:rPr>
        <w:t>• The pathology laboratory should complete the remaining fields on the request form and send a paper copy of the form with the prepared slides directly to the AWMGS laboratory within a 5 working day turnaround time.</w:t>
      </w:r>
    </w:p>
    <w:p w14:paraId="7D669AD2" w14:textId="4D9A344A" w:rsidR="000C50FF" w:rsidRPr="0066716C" w:rsidRDefault="005A1CC5" w:rsidP="00A4470E">
      <w:pPr>
        <w:pStyle w:val="Heading2"/>
      </w:pPr>
      <w:bookmarkStart w:id="12" w:name="_Toc199505104"/>
      <w:r w:rsidRPr="0066716C">
        <w:t xml:space="preserve">2.5. </w:t>
      </w:r>
      <w:r w:rsidR="000C50FF" w:rsidRPr="0066716C">
        <w:t>Histopathological sample preparation requirements for FGFR</w:t>
      </w:r>
      <w:r w:rsidR="008C0482" w:rsidRPr="0066716C">
        <w:t>2/FGFR3</w:t>
      </w:r>
      <w:r w:rsidR="000C50FF" w:rsidRPr="0066716C">
        <w:t xml:space="preserve"> testing</w:t>
      </w:r>
      <w:bookmarkEnd w:id="12"/>
    </w:p>
    <w:p w14:paraId="25B16114" w14:textId="22118900" w:rsidR="00504199" w:rsidRPr="00F15398" w:rsidRDefault="00504199" w:rsidP="00544D2C">
      <w:pPr>
        <w:rPr>
          <w:b/>
        </w:rPr>
      </w:pPr>
      <w:r w:rsidRPr="00504199">
        <w:t xml:space="preserve">The local pathology laboratory housing the specimen should prepare the sample as follows before sending the slides to AWGL with the completed request form: </w:t>
      </w:r>
    </w:p>
    <w:tbl>
      <w:tblPr>
        <w:tblStyle w:val="TableGrid"/>
        <w:tblW w:w="0" w:type="auto"/>
        <w:tblLook w:val="04A0" w:firstRow="1" w:lastRow="0" w:firstColumn="1" w:lastColumn="0" w:noHBand="0" w:noVBand="1"/>
      </w:tblPr>
      <w:tblGrid>
        <w:gridCol w:w="4508"/>
        <w:gridCol w:w="4508"/>
      </w:tblGrid>
      <w:tr w:rsidR="00504199" w:rsidRPr="00504199" w14:paraId="51DDFC7D" w14:textId="77777777" w:rsidTr="00504199">
        <w:tc>
          <w:tcPr>
            <w:tcW w:w="4508" w:type="dxa"/>
          </w:tcPr>
          <w:p w14:paraId="43BD0C92" w14:textId="11D59F37" w:rsidR="00504199" w:rsidRPr="00504199" w:rsidRDefault="00504199" w:rsidP="00544D2C">
            <w:pPr>
              <w:rPr>
                <w:b/>
              </w:rPr>
            </w:pPr>
            <w:r w:rsidRPr="00504199">
              <w:t>DNA NGS requirements</w:t>
            </w:r>
          </w:p>
        </w:tc>
        <w:tc>
          <w:tcPr>
            <w:tcW w:w="4508" w:type="dxa"/>
          </w:tcPr>
          <w:p w14:paraId="46980AAA" w14:textId="7886423A" w:rsidR="00504199" w:rsidRPr="00504199" w:rsidRDefault="00504199" w:rsidP="00544D2C">
            <w:pPr>
              <w:rPr>
                <w:b/>
              </w:rPr>
            </w:pPr>
            <w:r w:rsidRPr="00504199">
              <w:t>6 x 10µm or 12 x 5 µm (60 µm) sections on charged/adhesion slides</w:t>
            </w:r>
          </w:p>
        </w:tc>
      </w:tr>
      <w:tr w:rsidR="00504199" w:rsidRPr="00504199" w14:paraId="1FEA623F" w14:textId="77777777" w:rsidTr="00504199">
        <w:tc>
          <w:tcPr>
            <w:tcW w:w="4508" w:type="dxa"/>
          </w:tcPr>
          <w:p w14:paraId="4C2C345B" w14:textId="1475A8E3" w:rsidR="00504199" w:rsidRPr="00504199" w:rsidRDefault="00504199" w:rsidP="00544D2C">
            <w:pPr>
              <w:rPr>
                <w:b/>
              </w:rPr>
            </w:pPr>
            <w:r w:rsidRPr="00504199">
              <w:t>RNA NGS requirements</w:t>
            </w:r>
          </w:p>
        </w:tc>
        <w:tc>
          <w:tcPr>
            <w:tcW w:w="4508" w:type="dxa"/>
          </w:tcPr>
          <w:p w14:paraId="56E164F1" w14:textId="40D62DFE" w:rsidR="00504199" w:rsidRPr="00504199" w:rsidRDefault="00504199" w:rsidP="00544D2C">
            <w:pPr>
              <w:rPr>
                <w:b/>
              </w:rPr>
            </w:pPr>
            <w:r w:rsidRPr="00504199">
              <w:t>5 x 10µm or 10 x 5 µm (50 µm) sections on charged/adhesion slides</w:t>
            </w:r>
          </w:p>
        </w:tc>
      </w:tr>
    </w:tbl>
    <w:p w14:paraId="379A4B7D" w14:textId="77777777" w:rsidR="00504199" w:rsidRPr="00504199" w:rsidRDefault="00504199" w:rsidP="00544D2C"/>
    <w:p w14:paraId="55C1E661" w14:textId="2D5DBB00" w:rsidR="000C50FF" w:rsidRPr="005A1CC5" w:rsidRDefault="000C50FF" w:rsidP="00A4470E">
      <w:pPr>
        <w:pStyle w:val="Heading1"/>
        <w:numPr>
          <w:ilvl w:val="0"/>
          <w:numId w:val="22"/>
        </w:numPr>
        <w:tabs>
          <w:tab w:val="left" w:pos="142"/>
        </w:tabs>
        <w:ind w:left="426" w:hanging="426"/>
        <w:jc w:val="both"/>
        <w:rPr>
          <w:rFonts w:cstheme="minorHAnsi"/>
          <w:b w:val="0"/>
          <w:sz w:val="28"/>
          <w:szCs w:val="28"/>
        </w:rPr>
      </w:pPr>
      <w:bookmarkStart w:id="13" w:name="_Toc199505105"/>
      <w:r w:rsidRPr="00840661">
        <w:rPr>
          <w:rFonts w:ascii="Calibri Light" w:eastAsiaTheme="minorHAnsi" w:hAnsi="Calibri Light" w:cs="Calibri Light"/>
          <w:b w:val="0"/>
          <w:color w:val="2F5496" w:themeColor="accent5" w:themeShade="BF"/>
        </w:rPr>
        <w:t>Prescribing Information for Erdafitinib</w:t>
      </w:r>
      <w:bookmarkEnd w:id="13"/>
    </w:p>
    <w:p w14:paraId="1E5FEA39" w14:textId="488E8CC2" w:rsidR="000C50FF" w:rsidRPr="00F15398" w:rsidRDefault="0066716C" w:rsidP="00A4470E">
      <w:pPr>
        <w:pStyle w:val="Heading2"/>
      </w:pPr>
      <w:bookmarkStart w:id="14" w:name="_Toc199505106"/>
      <w:r>
        <w:t xml:space="preserve">3.1 </w:t>
      </w:r>
      <w:r w:rsidR="001B4B2F" w:rsidRPr="0066716C">
        <w:t>Eligibility Guidance for treatment with Erdafitinib</w:t>
      </w:r>
      <w:bookmarkEnd w:id="14"/>
    </w:p>
    <w:p w14:paraId="017FBB58" w14:textId="4EB1BC02" w:rsidR="001B4B2F" w:rsidRPr="00504199" w:rsidRDefault="001B4B2F" w:rsidP="00544D2C">
      <w:pPr>
        <w:rPr>
          <w:lang w:val="en-GB"/>
        </w:rPr>
      </w:pPr>
      <w:r w:rsidRPr="00504199">
        <w:rPr>
          <w:b/>
          <w:lang w:val="en-GB"/>
        </w:rPr>
        <w:t>Histologic demonstration of transitional cell carcinoma of the urothelium.</w:t>
      </w:r>
      <w:r w:rsidRPr="00504199">
        <w:rPr>
          <w:lang w:val="en-GB"/>
        </w:rPr>
        <w:t xml:space="preserve"> Minor</w:t>
      </w:r>
      <w:r w:rsidRPr="00504199">
        <w:t xml:space="preserve"> </w:t>
      </w:r>
      <w:r w:rsidRPr="00504199">
        <w:rPr>
          <w:lang w:val="en-GB"/>
        </w:rPr>
        <w:t>components (&lt;50% overall) of variant histology such as glandular or squamous</w:t>
      </w:r>
      <w:r w:rsidRPr="00504199">
        <w:t xml:space="preserve"> </w:t>
      </w:r>
      <w:r w:rsidRPr="00504199">
        <w:rPr>
          <w:lang w:val="en-GB"/>
        </w:rPr>
        <w:t xml:space="preserve">differentiation, or evolution to more aggressive phenotypes such as </w:t>
      </w:r>
      <w:proofErr w:type="spellStart"/>
      <w:r w:rsidRPr="00504199">
        <w:rPr>
          <w:lang w:val="en-GB"/>
        </w:rPr>
        <w:t>sarcomatoid</w:t>
      </w:r>
      <w:proofErr w:type="spellEnd"/>
      <w:r w:rsidRPr="00504199">
        <w:rPr>
          <w:lang w:val="en-GB"/>
        </w:rPr>
        <w:t xml:space="preserve"> or</w:t>
      </w:r>
      <w:r w:rsidRPr="00504199">
        <w:t xml:space="preserve"> </w:t>
      </w:r>
      <w:r w:rsidRPr="00504199">
        <w:rPr>
          <w:lang w:val="en-GB"/>
        </w:rPr>
        <w:t>micropapillary, are acceptable.</w:t>
      </w:r>
    </w:p>
    <w:p w14:paraId="4BCF42BB" w14:textId="2660F23C" w:rsidR="001B4B2F" w:rsidRPr="00504199" w:rsidRDefault="001B4B2F" w:rsidP="00544D2C">
      <w:pPr>
        <w:rPr>
          <w:lang w:val="en-GB"/>
        </w:rPr>
      </w:pPr>
      <w:r w:rsidRPr="00504199">
        <w:rPr>
          <w:b/>
          <w:lang w:val="en-GB"/>
        </w:rPr>
        <w:t>Stage IV disease</w:t>
      </w:r>
      <w:r w:rsidRPr="00504199">
        <w:rPr>
          <w:lang w:val="en-GB"/>
        </w:rPr>
        <w:t xml:space="preserve"> (metastatic or surgically unresectable, cT4b, N+, or M+ cancer).</w:t>
      </w:r>
    </w:p>
    <w:p w14:paraId="7CB66556" w14:textId="387032E6" w:rsidR="001B4B2F" w:rsidRPr="00504199" w:rsidRDefault="001B4B2F" w:rsidP="00544D2C">
      <w:pPr>
        <w:rPr>
          <w:lang w:val="en-GB"/>
        </w:rPr>
      </w:pPr>
      <w:r w:rsidRPr="00504199">
        <w:rPr>
          <w:b/>
          <w:lang w:val="en-GB"/>
        </w:rPr>
        <w:t>Documented progression of disease</w:t>
      </w:r>
      <w:r w:rsidRPr="00504199">
        <w:rPr>
          <w:lang w:val="en-GB"/>
        </w:rPr>
        <w:t>, defined as any progression that requires a change in treatment.</w:t>
      </w:r>
    </w:p>
    <w:p w14:paraId="4CBEB405" w14:textId="693FE7BF" w:rsidR="001B4B2F" w:rsidRPr="00504199" w:rsidRDefault="001B4B2F" w:rsidP="00544D2C">
      <w:pPr>
        <w:rPr>
          <w:lang w:val="en-GB"/>
        </w:rPr>
      </w:pPr>
      <w:r w:rsidRPr="00504199">
        <w:rPr>
          <w:b/>
          <w:bCs/>
          <w:lang w:val="en-GB"/>
        </w:rPr>
        <w:t>Progression during or after previous systemic therapy that included an anti–PD-1 or anti–PD-L1 agent.</w:t>
      </w:r>
      <w:r w:rsidRPr="00504199">
        <w:rPr>
          <w:lang w:val="en-GB"/>
        </w:rPr>
        <w:t xml:space="preserve"> Patients had received no more than two previous lines of therapy. Subjects who received neoadjuvant or adjuvant chemotherapy and showed disease progression within 12 months of the last dose are considered to have received systemic chemotherapy in the metastatic setting.</w:t>
      </w:r>
    </w:p>
    <w:p w14:paraId="37294BC0" w14:textId="77777777" w:rsidR="001B4B2F" w:rsidRPr="00504199" w:rsidRDefault="001B4B2F" w:rsidP="00504199">
      <w:pPr>
        <w:pStyle w:val="ListParagraph"/>
        <w:jc w:val="both"/>
        <w:rPr>
          <w:rFonts w:cstheme="minorHAnsi"/>
          <w:lang w:val="en-GB"/>
        </w:rPr>
      </w:pPr>
    </w:p>
    <w:p w14:paraId="6AD05F3A" w14:textId="067655CA" w:rsidR="001B4B2F" w:rsidRPr="00F15398" w:rsidRDefault="001B4B2F" w:rsidP="00F15398">
      <w:pPr>
        <w:pStyle w:val="ListParagraph"/>
        <w:numPr>
          <w:ilvl w:val="0"/>
          <w:numId w:val="5"/>
        </w:numPr>
        <w:jc w:val="both"/>
        <w:rPr>
          <w:rFonts w:cstheme="minorHAnsi"/>
          <w:lang w:val="en-GB"/>
        </w:rPr>
      </w:pPr>
      <w:r w:rsidRPr="00504199">
        <w:rPr>
          <w:rFonts w:cstheme="minorHAnsi"/>
          <w:b/>
          <w:bCs/>
          <w:lang w:val="en-GB"/>
        </w:rPr>
        <w:t>Subjects must meet appropriate molecular eligibility criteria</w:t>
      </w:r>
      <w:r w:rsidRPr="00504199">
        <w:rPr>
          <w:rFonts w:cstheme="minorHAnsi"/>
          <w:lang w:val="en-GB"/>
        </w:rPr>
        <w:t xml:space="preserve">. </w:t>
      </w:r>
      <w:proofErr w:type="spellStart"/>
      <w:r w:rsidRPr="00504199">
        <w:rPr>
          <w:rFonts w:cstheme="minorHAnsi"/>
          <w:lang w:val="en-GB"/>
        </w:rPr>
        <w:t>Tumors</w:t>
      </w:r>
      <w:proofErr w:type="spellEnd"/>
      <w:r w:rsidRPr="00504199">
        <w:rPr>
          <w:rFonts w:cstheme="minorHAnsi"/>
          <w:lang w:val="en-GB"/>
        </w:rPr>
        <w:t xml:space="preserve"> must have at least 1 of the following translocations: FGFR2-BICC1, FGFR2-CASP7, FGFR3-TACC3, FGFR3-BAIAP2L1; or 1 of the following FGFR3 gene mutations: R248C, S249C, G370C, Y373C.</w:t>
      </w:r>
    </w:p>
    <w:p w14:paraId="757958AB" w14:textId="6A60EE7D" w:rsidR="001B4B2F" w:rsidRPr="00F15398" w:rsidRDefault="001B4B2F" w:rsidP="00F15398">
      <w:pPr>
        <w:pStyle w:val="ListParagraph"/>
        <w:numPr>
          <w:ilvl w:val="0"/>
          <w:numId w:val="5"/>
        </w:numPr>
        <w:jc w:val="both"/>
        <w:rPr>
          <w:rFonts w:cstheme="minorHAnsi"/>
          <w:lang w:val="en-GB"/>
        </w:rPr>
      </w:pPr>
      <w:r w:rsidRPr="00504199">
        <w:rPr>
          <w:rFonts w:cstheme="minorHAnsi"/>
          <w:b/>
          <w:bCs/>
          <w:lang w:val="en-GB"/>
        </w:rPr>
        <w:t>Patients without potential corneal or retinal abnormality likely to increase the risk of eye toxicity</w:t>
      </w:r>
      <w:r w:rsidRPr="00504199">
        <w:rPr>
          <w:rFonts w:cstheme="minorHAnsi"/>
          <w:lang w:val="en-GB"/>
        </w:rPr>
        <w:t xml:space="preserve">: </w:t>
      </w:r>
    </w:p>
    <w:p w14:paraId="6C0FC748" w14:textId="77777777" w:rsidR="001B4B2F" w:rsidRPr="00504199" w:rsidRDefault="001B4B2F" w:rsidP="00504199">
      <w:pPr>
        <w:pStyle w:val="ListParagraph"/>
        <w:jc w:val="both"/>
        <w:rPr>
          <w:rFonts w:cstheme="minorHAnsi"/>
          <w:lang w:val="en-GB"/>
        </w:rPr>
      </w:pPr>
      <w:r w:rsidRPr="00504199">
        <w:rPr>
          <w:rFonts w:cstheme="minorHAnsi"/>
          <w:lang w:val="en-GB"/>
        </w:rPr>
        <w:t xml:space="preserve">a) History of central serous retinopathy (CSR) or retinal vascular occlusion (RVO) </w:t>
      </w:r>
    </w:p>
    <w:p w14:paraId="2BCE41AA" w14:textId="77777777" w:rsidR="001B4B2F" w:rsidRPr="00504199" w:rsidRDefault="001B4B2F" w:rsidP="00504199">
      <w:pPr>
        <w:pStyle w:val="ListParagraph"/>
        <w:jc w:val="both"/>
        <w:rPr>
          <w:rFonts w:cstheme="minorHAnsi"/>
          <w:lang w:val="en-GB"/>
        </w:rPr>
      </w:pPr>
      <w:r w:rsidRPr="00504199">
        <w:rPr>
          <w:rFonts w:cstheme="minorHAnsi"/>
          <w:lang w:val="en-GB"/>
        </w:rPr>
        <w:t>b) Active wet, age-related macular degeneration (AMD)</w:t>
      </w:r>
    </w:p>
    <w:p w14:paraId="231D6D9D" w14:textId="77777777" w:rsidR="001B4B2F" w:rsidRPr="00504199" w:rsidRDefault="001B4B2F" w:rsidP="00504199">
      <w:pPr>
        <w:pStyle w:val="ListParagraph"/>
        <w:jc w:val="both"/>
        <w:rPr>
          <w:rFonts w:cstheme="minorHAnsi"/>
          <w:lang w:val="en-GB"/>
        </w:rPr>
      </w:pPr>
      <w:r w:rsidRPr="00504199">
        <w:rPr>
          <w:rFonts w:cstheme="minorHAnsi"/>
          <w:lang w:val="en-GB"/>
        </w:rPr>
        <w:t xml:space="preserve">c) Diabetic retinopathy with macular </w:t>
      </w:r>
      <w:proofErr w:type="spellStart"/>
      <w:r w:rsidRPr="00504199">
        <w:rPr>
          <w:rFonts w:cstheme="minorHAnsi"/>
          <w:lang w:val="en-GB"/>
        </w:rPr>
        <w:t>edema</w:t>
      </w:r>
      <w:proofErr w:type="spellEnd"/>
      <w:r w:rsidRPr="00504199">
        <w:rPr>
          <w:rFonts w:cstheme="minorHAnsi"/>
          <w:lang w:val="en-GB"/>
        </w:rPr>
        <w:t xml:space="preserve"> (non-proliferative)</w:t>
      </w:r>
    </w:p>
    <w:p w14:paraId="3B0CCBA0" w14:textId="77777777" w:rsidR="001B4B2F" w:rsidRPr="00504199" w:rsidRDefault="001B4B2F" w:rsidP="00504199">
      <w:pPr>
        <w:pStyle w:val="ListParagraph"/>
        <w:jc w:val="both"/>
        <w:rPr>
          <w:rFonts w:cstheme="minorHAnsi"/>
          <w:lang w:val="en-GB"/>
        </w:rPr>
      </w:pPr>
      <w:r w:rsidRPr="00504199">
        <w:rPr>
          <w:rFonts w:cstheme="minorHAnsi"/>
          <w:lang w:val="en-GB"/>
        </w:rPr>
        <w:t>d) Uncontrolled glaucoma (per local standard of care)</w:t>
      </w:r>
    </w:p>
    <w:p w14:paraId="4E71506D" w14:textId="74EC9C67" w:rsidR="001B4B2F" w:rsidRPr="00504199" w:rsidRDefault="001B4B2F" w:rsidP="00504199">
      <w:pPr>
        <w:pStyle w:val="ListParagraph"/>
        <w:jc w:val="both"/>
        <w:rPr>
          <w:rFonts w:cstheme="minorHAnsi"/>
          <w:lang w:val="en-GB"/>
        </w:rPr>
      </w:pPr>
      <w:r w:rsidRPr="00504199">
        <w:rPr>
          <w:rFonts w:cstheme="minorHAnsi"/>
          <w:lang w:val="en-GB"/>
        </w:rPr>
        <w:t>e) Corneal pathology such as keratitis, keratoconjunctivitis, keratopathy, corneal</w:t>
      </w:r>
    </w:p>
    <w:p w14:paraId="3EDF3E53" w14:textId="4DF4A469" w:rsidR="000C50FF" w:rsidRPr="00504199" w:rsidRDefault="001B4B2F" w:rsidP="00F15398">
      <w:pPr>
        <w:pStyle w:val="ListParagraph"/>
        <w:jc w:val="both"/>
        <w:rPr>
          <w:rFonts w:cstheme="minorHAnsi"/>
          <w:lang w:val="en-GB"/>
        </w:rPr>
      </w:pPr>
      <w:r w:rsidRPr="00504199">
        <w:rPr>
          <w:rFonts w:cstheme="minorHAnsi"/>
          <w:lang w:val="en-GB"/>
        </w:rPr>
        <w:t>abrasion, inflammation or ulceration.</w:t>
      </w:r>
    </w:p>
    <w:p w14:paraId="053033BB" w14:textId="7841B618" w:rsidR="008A6347" w:rsidRPr="00F15398" w:rsidRDefault="0066716C" w:rsidP="00A4470E">
      <w:pPr>
        <w:pStyle w:val="Heading2"/>
        <w:ind w:left="720" w:hanging="578"/>
      </w:pPr>
      <w:bookmarkStart w:id="15" w:name="_Toc199505107"/>
      <w:r>
        <w:t xml:space="preserve">3.2 </w:t>
      </w:r>
      <w:r w:rsidR="00553FBA" w:rsidRPr="0066716C">
        <w:t>Cautions of treatment with Erdafitinib</w:t>
      </w:r>
      <w:bookmarkEnd w:id="15"/>
    </w:p>
    <w:p w14:paraId="596428F2" w14:textId="7F606E66" w:rsidR="000C50FF" w:rsidRPr="00504199" w:rsidRDefault="008A6347" w:rsidP="00504199">
      <w:pPr>
        <w:pStyle w:val="ListParagraph"/>
        <w:numPr>
          <w:ilvl w:val="0"/>
          <w:numId w:val="19"/>
        </w:numPr>
        <w:jc w:val="both"/>
        <w:rPr>
          <w:rFonts w:cstheme="minorHAnsi"/>
        </w:rPr>
      </w:pPr>
      <w:r w:rsidRPr="00504199">
        <w:rPr>
          <w:rFonts w:cstheme="minorHAnsi"/>
        </w:rPr>
        <w:t xml:space="preserve">Prior to initiating </w:t>
      </w:r>
      <w:proofErr w:type="spellStart"/>
      <w:r w:rsidRPr="00504199">
        <w:rPr>
          <w:rFonts w:cstheme="minorHAnsi"/>
        </w:rPr>
        <w:t>Balversa</w:t>
      </w:r>
      <w:proofErr w:type="spellEnd"/>
      <w:r w:rsidRPr="00504199">
        <w:rPr>
          <w:rFonts w:cstheme="minorHAnsi"/>
        </w:rPr>
        <w:t>, a baseline ophthalmological exam including an Amsler grid test, fundoscopy, visual acuity and, if available, an optical coherence tomography (OCT) should be performed. Perform monthly ophthalmological examinations including an Amsler grid test during the first 4 months of treatment and every 3 months afterwards, and urgently at any time for visual symptoms.</w:t>
      </w:r>
    </w:p>
    <w:p w14:paraId="36ADD283" w14:textId="77777777" w:rsidR="008A6347" w:rsidRPr="00504199" w:rsidRDefault="008A6347" w:rsidP="00504199">
      <w:pPr>
        <w:pStyle w:val="ListParagraph"/>
        <w:jc w:val="both"/>
        <w:rPr>
          <w:rFonts w:cstheme="minorHAnsi"/>
        </w:rPr>
      </w:pPr>
    </w:p>
    <w:p w14:paraId="03AE2BAC" w14:textId="253D2FA1" w:rsidR="008A6347" w:rsidRPr="00504199" w:rsidRDefault="008A6347" w:rsidP="00504199">
      <w:pPr>
        <w:pStyle w:val="ListParagraph"/>
        <w:numPr>
          <w:ilvl w:val="0"/>
          <w:numId w:val="19"/>
        </w:numPr>
        <w:jc w:val="both"/>
        <w:rPr>
          <w:rFonts w:cstheme="minorHAnsi"/>
        </w:rPr>
      </w:pPr>
      <w:r w:rsidRPr="00504199">
        <w:rPr>
          <w:rFonts w:cstheme="minorHAnsi"/>
        </w:rPr>
        <w:t>Erdafitinib can cause ocular disorders, including central serous retinopathy (CSR) (a grouped term including retinal pigment epithelial detachment (RPED)) resulting in visual field defect. The overall incidence of central serous retinopathy was higher in patients ≥65 years of age (33.3%) compared with patients &lt;65 years of age (28.8%). Events of RPED were reported more frequently in patients ≥65 years of age (6.3%) compared with patients &lt;65 years of age (2.1%). Close clinical monitoring is recommended in patients aged 65 years and older as well as with patients that have clinically significant medical eye disorders, such as retinal disorders, including but not limited to, central serous retinopathy, macular/retinal degeneration, diabetic retinopathy, and previous retinal detachment.</w:t>
      </w:r>
    </w:p>
    <w:p w14:paraId="6C7BC0EA" w14:textId="77777777" w:rsidR="008A6347" w:rsidRPr="00504199" w:rsidRDefault="008A6347" w:rsidP="00504199">
      <w:pPr>
        <w:pStyle w:val="ListParagraph"/>
        <w:jc w:val="both"/>
        <w:rPr>
          <w:rFonts w:cstheme="minorHAnsi"/>
          <w:lang w:val="en-GB"/>
        </w:rPr>
      </w:pPr>
    </w:p>
    <w:p w14:paraId="3B335777" w14:textId="7A836500" w:rsidR="00F15398" w:rsidRDefault="008A6347" w:rsidP="00504199">
      <w:pPr>
        <w:pStyle w:val="ListParagraph"/>
        <w:numPr>
          <w:ilvl w:val="0"/>
          <w:numId w:val="19"/>
        </w:numPr>
        <w:jc w:val="both"/>
        <w:rPr>
          <w:rFonts w:cstheme="minorHAnsi"/>
        </w:rPr>
      </w:pPr>
      <w:r w:rsidRPr="00504199">
        <w:rPr>
          <w:rFonts w:cstheme="minorHAnsi"/>
        </w:rPr>
        <w:t xml:space="preserve">All patients should receive dry eye prophylaxis or treatment with ocular demulcents (for example artificial tear substitutes, hydrating or lubricating eye gels or ointment) at least every 2 hours during waking hours. </w:t>
      </w:r>
    </w:p>
    <w:p w14:paraId="1DC6A18B" w14:textId="77777777" w:rsidR="00F15398" w:rsidRDefault="00F15398">
      <w:pPr>
        <w:spacing w:after="160" w:line="259" w:lineRule="auto"/>
        <w:rPr>
          <w:rFonts w:cstheme="minorHAnsi"/>
        </w:rPr>
      </w:pPr>
      <w:r>
        <w:rPr>
          <w:rFonts w:cstheme="minorHAnsi"/>
        </w:rPr>
        <w:br w:type="page"/>
      </w:r>
    </w:p>
    <w:p w14:paraId="641E53D8" w14:textId="77777777" w:rsidR="008A6347" w:rsidRPr="002E50BA" w:rsidRDefault="008A6347" w:rsidP="002E50BA">
      <w:pPr>
        <w:jc w:val="both"/>
        <w:rPr>
          <w:rFonts w:cstheme="minorHAnsi"/>
          <w:lang w:val="en-GB"/>
        </w:rPr>
      </w:pPr>
    </w:p>
    <w:p w14:paraId="2C27B7A6" w14:textId="113A0B46" w:rsidR="00961727" w:rsidRPr="0066716C" w:rsidRDefault="0066716C" w:rsidP="00F15398">
      <w:pPr>
        <w:pStyle w:val="Heading2"/>
      </w:pPr>
      <w:bookmarkStart w:id="16" w:name="_Toc199505108"/>
      <w:r>
        <w:t xml:space="preserve">3.3 </w:t>
      </w:r>
      <w:r w:rsidR="00961727" w:rsidRPr="0066716C">
        <w:t>Baseline investigations and on-treatment monitoring Erdafitinib</w:t>
      </w:r>
      <w:bookmarkEnd w:id="16"/>
    </w:p>
    <w:p w14:paraId="0AD277D7" w14:textId="35D7668A" w:rsidR="00B66D11" w:rsidRPr="00504199" w:rsidRDefault="00B66D11" w:rsidP="00504199">
      <w:pPr>
        <w:jc w:val="both"/>
        <w:rPr>
          <w:rFonts w:cstheme="minorHAnsi"/>
          <w:lang w:val="en-GB"/>
        </w:rPr>
      </w:pPr>
    </w:p>
    <w:tbl>
      <w:tblPr>
        <w:tblStyle w:val="TableGrid"/>
        <w:tblW w:w="0" w:type="auto"/>
        <w:tblLook w:val="04A0" w:firstRow="1" w:lastRow="0" w:firstColumn="1" w:lastColumn="0" w:noHBand="0" w:noVBand="1"/>
      </w:tblPr>
      <w:tblGrid>
        <w:gridCol w:w="3530"/>
        <w:gridCol w:w="1644"/>
        <w:gridCol w:w="1898"/>
        <w:gridCol w:w="1944"/>
      </w:tblGrid>
      <w:tr w:rsidR="00504199" w:rsidRPr="00504199" w14:paraId="64E7A2F3" w14:textId="77777777" w:rsidTr="002C6496">
        <w:tc>
          <w:tcPr>
            <w:tcW w:w="5174" w:type="dxa"/>
            <w:gridSpan w:val="2"/>
          </w:tcPr>
          <w:p w14:paraId="6692C04B" w14:textId="754010F4" w:rsidR="00B66D11" w:rsidRPr="00504199" w:rsidRDefault="00B66D11" w:rsidP="00504199">
            <w:pPr>
              <w:jc w:val="both"/>
              <w:rPr>
                <w:rFonts w:cstheme="minorHAnsi"/>
                <w:b/>
                <w:bCs/>
                <w:lang w:val="en-GB"/>
              </w:rPr>
            </w:pPr>
            <w:r w:rsidRPr="00504199">
              <w:rPr>
                <w:rFonts w:cstheme="minorHAnsi"/>
                <w:b/>
                <w:bCs/>
                <w:lang w:val="en-GB"/>
              </w:rPr>
              <w:t>Investigation</w:t>
            </w:r>
          </w:p>
        </w:tc>
        <w:tc>
          <w:tcPr>
            <w:tcW w:w="1898" w:type="dxa"/>
          </w:tcPr>
          <w:p w14:paraId="26E7E64C" w14:textId="6F35BAA9" w:rsidR="00B66D11" w:rsidRPr="00504199" w:rsidRDefault="00B66D11" w:rsidP="00504199">
            <w:pPr>
              <w:jc w:val="both"/>
              <w:rPr>
                <w:rFonts w:cstheme="minorHAnsi"/>
                <w:b/>
                <w:bCs/>
                <w:lang w:val="en-GB"/>
              </w:rPr>
            </w:pPr>
            <w:r w:rsidRPr="00504199">
              <w:rPr>
                <w:rFonts w:cstheme="minorHAnsi"/>
                <w:b/>
                <w:bCs/>
                <w:lang w:val="en-GB"/>
              </w:rPr>
              <w:t>Baseline</w:t>
            </w:r>
          </w:p>
        </w:tc>
        <w:tc>
          <w:tcPr>
            <w:tcW w:w="1944" w:type="dxa"/>
          </w:tcPr>
          <w:p w14:paraId="297ABE6A" w14:textId="354931A5" w:rsidR="00B66D11" w:rsidRPr="00504199" w:rsidRDefault="00B66D11" w:rsidP="00504199">
            <w:pPr>
              <w:jc w:val="both"/>
              <w:rPr>
                <w:rFonts w:cstheme="minorHAnsi"/>
                <w:b/>
                <w:bCs/>
                <w:lang w:val="en-GB"/>
              </w:rPr>
            </w:pPr>
            <w:r w:rsidRPr="00504199">
              <w:rPr>
                <w:rFonts w:cstheme="minorHAnsi"/>
                <w:b/>
                <w:bCs/>
                <w:lang w:val="en-GB"/>
              </w:rPr>
              <w:t>On-treatment</w:t>
            </w:r>
          </w:p>
        </w:tc>
      </w:tr>
      <w:tr w:rsidR="00504199" w:rsidRPr="00504199" w14:paraId="2CC2BB9A" w14:textId="77777777" w:rsidTr="00B66D11">
        <w:tc>
          <w:tcPr>
            <w:tcW w:w="3530" w:type="dxa"/>
            <w:vMerge w:val="restart"/>
          </w:tcPr>
          <w:p w14:paraId="25633831" w14:textId="7B7FC3B9" w:rsidR="00B66D11" w:rsidRPr="00504199" w:rsidRDefault="00B66D11" w:rsidP="00504199">
            <w:pPr>
              <w:jc w:val="both"/>
              <w:rPr>
                <w:rFonts w:cstheme="minorHAnsi"/>
                <w:lang w:val="en-GB"/>
              </w:rPr>
            </w:pPr>
            <w:r w:rsidRPr="00504199">
              <w:rPr>
                <w:rFonts w:cstheme="minorHAnsi"/>
                <w:lang w:val="en-GB"/>
              </w:rPr>
              <w:t>Blood test</w:t>
            </w:r>
          </w:p>
        </w:tc>
        <w:tc>
          <w:tcPr>
            <w:tcW w:w="1644" w:type="dxa"/>
          </w:tcPr>
          <w:p w14:paraId="6A6F8990" w14:textId="23841188" w:rsidR="00B66D11" w:rsidRPr="00504199" w:rsidRDefault="00B66D11" w:rsidP="00504199">
            <w:pPr>
              <w:jc w:val="both"/>
              <w:rPr>
                <w:rFonts w:cstheme="minorHAnsi"/>
                <w:lang w:val="en-GB"/>
              </w:rPr>
            </w:pPr>
            <w:r w:rsidRPr="00504199">
              <w:rPr>
                <w:rFonts w:cstheme="minorHAnsi"/>
                <w:lang w:val="en-GB"/>
              </w:rPr>
              <w:t>FBC</w:t>
            </w:r>
          </w:p>
        </w:tc>
        <w:tc>
          <w:tcPr>
            <w:tcW w:w="1898" w:type="dxa"/>
          </w:tcPr>
          <w:p w14:paraId="53FD4A61" w14:textId="24987587"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371B48C0" w14:textId="3F486069" w:rsidR="00B66D11" w:rsidRPr="00504199" w:rsidRDefault="00B66D11" w:rsidP="00C74910">
            <w:pPr>
              <w:jc w:val="center"/>
              <w:rPr>
                <w:rFonts w:cstheme="minorHAnsi"/>
                <w:lang w:val="en-GB"/>
              </w:rPr>
            </w:pPr>
            <w:r w:rsidRPr="00504199">
              <w:rPr>
                <w:rFonts w:cstheme="minorHAnsi"/>
                <w:lang w:val="en-GB"/>
              </w:rPr>
              <w:t>Yes</w:t>
            </w:r>
          </w:p>
        </w:tc>
      </w:tr>
      <w:tr w:rsidR="00504199" w:rsidRPr="00504199" w14:paraId="17F9CEC5" w14:textId="77777777" w:rsidTr="00B66D11">
        <w:tc>
          <w:tcPr>
            <w:tcW w:w="3530" w:type="dxa"/>
            <w:vMerge/>
          </w:tcPr>
          <w:p w14:paraId="45A3D238" w14:textId="77777777" w:rsidR="00B66D11" w:rsidRPr="00504199" w:rsidRDefault="00B66D11" w:rsidP="00504199">
            <w:pPr>
              <w:jc w:val="both"/>
              <w:rPr>
                <w:rFonts w:cstheme="minorHAnsi"/>
                <w:lang w:val="en-GB"/>
              </w:rPr>
            </w:pPr>
          </w:p>
        </w:tc>
        <w:tc>
          <w:tcPr>
            <w:tcW w:w="1644" w:type="dxa"/>
          </w:tcPr>
          <w:p w14:paraId="38C48EED" w14:textId="7005344D" w:rsidR="00B66D11" w:rsidRPr="00504199" w:rsidRDefault="00B66D11" w:rsidP="00504199">
            <w:pPr>
              <w:jc w:val="both"/>
              <w:rPr>
                <w:rFonts w:cstheme="minorHAnsi"/>
                <w:lang w:val="en-GB"/>
              </w:rPr>
            </w:pPr>
            <w:r w:rsidRPr="00504199">
              <w:rPr>
                <w:rFonts w:cstheme="minorHAnsi"/>
                <w:lang w:val="en-GB"/>
              </w:rPr>
              <w:t>RLB, including phosphate and calcium levels</w:t>
            </w:r>
          </w:p>
        </w:tc>
        <w:tc>
          <w:tcPr>
            <w:tcW w:w="1898" w:type="dxa"/>
          </w:tcPr>
          <w:p w14:paraId="67ABF91B" w14:textId="42654D4D"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4B8066EF" w14:textId="309BA95B" w:rsidR="00B66D11" w:rsidRPr="00504199" w:rsidRDefault="00B66D11" w:rsidP="00C74910">
            <w:pPr>
              <w:jc w:val="center"/>
              <w:rPr>
                <w:rFonts w:cstheme="minorHAnsi"/>
                <w:lang w:val="en-GB"/>
              </w:rPr>
            </w:pPr>
            <w:r w:rsidRPr="00504199">
              <w:rPr>
                <w:rFonts w:cstheme="minorHAnsi"/>
                <w:lang w:val="en-GB"/>
              </w:rPr>
              <w:t>Yes</w:t>
            </w:r>
          </w:p>
        </w:tc>
      </w:tr>
      <w:tr w:rsidR="00504199" w:rsidRPr="00504199" w14:paraId="6D058668" w14:textId="77777777" w:rsidTr="00B66D11">
        <w:tc>
          <w:tcPr>
            <w:tcW w:w="5174" w:type="dxa"/>
            <w:gridSpan w:val="2"/>
          </w:tcPr>
          <w:p w14:paraId="58406F06" w14:textId="08F192D9" w:rsidR="00801452" w:rsidRPr="00504199" w:rsidRDefault="00801452" w:rsidP="00504199">
            <w:pPr>
              <w:jc w:val="both"/>
              <w:rPr>
                <w:rFonts w:cstheme="minorHAnsi"/>
                <w:lang w:val="en-GB"/>
              </w:rPr>
            </w:pPr>
            <w:r w:rsidRPr="00504199">
              <w:rPr>
                <w:rFonts w:cstheme="minorHAnsi"/>
                <w:lang w:val="en-GB"/>
              </w:rPr>
              <w:t>Blood Pressure</w:t>
            </w:r>
          </w:p>
        </w:tc>
        <w:tc>
          <w:tcPr>
            <w:tcW w:w="1898" w:type="dxa"/>
          </w:tcPr>
          <w:p w14:paraId="3AF0108C" w14:textId="4C888747" w:rsidR="00801452" w:rsidRPr="00504199" w:rsidRDefault="00801452" w:rsidP="00C74910">
            <w:pPr>
              <w:jc w:val="center"/>
              <w:rPr>
                <w:rFonts w:cstheme="minorHAnsi"/>
                <w:lang w:val="en-GB"/>
              </w:rPr>
            </w:pPr>
            <w:r w:rsidRPr="00504199">
              <w:rPr>
                <w:rFonts w:cstheme="minorHAnsi"/>
                <w:lang w:val="en-GB"/>
              </w:rPr>
              <w:t>Yes</w:t>
            </w:r>
          </w:p>
        </w:tc>
        <w:tc>
          <w:tcPr>
            <w:tcW w:w="1944" w:type="dxa"/>
          </w:tcPr>
          <w:p w14:paraId="26B79CC2" w14:textId="2CBA7AD9" w:rsidR="00801452" w:rsidRPr="00504199" w:rsidRDefault="00801452" w:rsidP="00C74910">
            <w:pPr>
              <w:jc w:val="center"/>
              <w:rPr>
                <w:rFonts w:cstheme="minorHAnsi"/>
                <w:lang w:val="en-GB"/>
              </w:rPr>
            </w:pPr>
            <w:r w:rsidRPr="00504199">
              <w:rPr>
                <w:rFonts w:cstheme="minorHAnsi"/>
                <w:lang w:val="en-GB"/>
              </w:rPr>
              <w:t>Yes</w:t>
            </w:r>
          </w:p>
        </w:tc>
      </w:tr>
      <w:tr w:rsidR="00504199" w:rsidRPr="00504199" w14:paraId="2D48CF0E" w14:textId="77777777" w:rsidTr="00B66D11">
        <w:tc>
          <w:tcPr>
            <w:tcW w:w="5174" w:type="dxa"/>
            <w:gridSpan w:val="2"/>
          </w:tcPr>
          <w:p w14:paraId="25C17317" w14:textId="4817570B" w:rsidR="00B66D11" w:rsidRPr="00504199" w:rsidRDefault="00B66D11" w:rsidP="00504199">
            <w:pPr>
              <w:jc w:val="both"/>
              <w:rPr>
                <w:rFonts w:cstheme="minorHAnsi"/>
                <w:lang w:val="en-GB"/>
              </w:rPr>
            </w:pPr>
            <w:r w:rsidRPr="00504199">
              <w:rPr>
                <w:rFonts w:cstheme="minorHAnsi"/>
                <w:lang w:val="en-GB"/>
              </w:rPr>
              <w:t>12-lead ECG</w:t>
            </w:r>
          </w:p>
        </w:tc>
        <w:tc>
          <w:tcPr>
            <w:tcW w:w="1898" w:type="dxa"/>
          </w:tcPr>
          <w:p w14:paraId="0968F3BA" w14:textId="00DA88B1"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1A5AED28" w14:textId="59AE25D5" w:rsidR="00B66D11" w:rsidRPr="00504199" w:rsidRDefault="00C74910" w:rsidP="00C74910">
            <w:pPr>
              <w:jc w:val="center"/>
              <w:rPr>
                <w:rFonts w:cstheme="minorHAnsi"/>
                <w:lang w:val="en-GB"/>
              </w:rPr>
            </w:pPr>
            <w:r>
              <w:rPr>
                <w:rFonts w:cstheme="minorHAnsi"/>
                <w:lang w:val="en-GB"/>
              </w:rPr>
              <w:t xml:space="preserve">As </w:t>
            </w:r>
            <w:r w:rsidR="00B66D11" w:rsidRPr="00504199">
              <w:rPr>
                <w:rFonts w:cstheme="minorHAnsi"/>
                <w:lang w:val="en-GB"/>
              </w:rPr>
              <w:t>clinically indicated</w:t>
            </w:r>
          </w:p>
        </w:tc>
      </w:tr>
      <w:tr w:rsidR="00504199" w:rsidRPr="00504199" w14:paraId="03983EA0" w14:textId="77777777" w:rsidTr="00B66D11">
        <w:tc>
          <w:tcPr>
            <w:tcW w:w="3530" w:type="dxa"/>
            <w:vMerge w:val="restart"/>
          </w:tcPr>
          <w:p w14:paraId="01C37ACF" w14:textId="730128F1" w:rsidR="00B66D11" w:rsidRPr="00504199" w:rsidRDefault="00B66D11" w:rsidP="00504199">
            <w:pPr>
              <w:jc w:val="both"/>
              <w:rPr>
                <w:rFonts w:cstheme="minorHAnsi"/>
                <w:lang w:val="en-GB"/>
              </w:rPr>
            </w:pPr>
            <w:r w:rsidRPr="00504199">
              <w:rPr>
                <w:rFonts w:cstheme="minorHAnsi"/>
                <w:lang w:val="en-GB"/>
              </w:rPr>
              <w:t>Ophthalmologic assessment</w:t>
            </w:r>
          </w:p>
        </w:tc>
        <w:tc>
          <w:tcPr>
            <w:tcW w:w="1644" w:type="dxa"/>
          </w:tcPr>
          <w:p w14:paraId="434B03C8" w14:textId="16E4A45F" w:rsidR="00B66D11" w:rsidRPr="00504199" w:rsidRDefault="00B66D11" w:rsidP="00504199">
            <w:pPr>
              <w:jc w:val="both"/>
              <w:rPr>
                <w:rFonts w:cstheme="minorHAnsi"/>
                <w:lang w:val="en-GB"/>
              </w:rPr>
            </w:pPr>
            <w:r w:rsidRPr="00504199">
              <w:rPr>
                <w:rFonts w:cstheme="minorHAnsi"/>
                <w:lang w:val="en-GB"/>
              </w:rPr>
              <w:t>Amsler Grid Test</w:t>
            </w:r>
          </w:p>
        </w:tc>
        <w:tc>
          <w:tcPr>
            <w:tcW w:w="1898" w:type="dxa"/>
          </w:tcPr>
          <w:p w14:paraId="2FDCEC6C" w14:textId="0A74E6CD"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4966B0C5" w14:textId="776DF0A5" w:rsidR="00B66D11" w:rsidRPr="00504199" w:rsidRDefault="00B66D11" w:rsidP="00C74910">
            <w:pPr>
              <w:jc w:val="center"/>
              <w:rPr>
                <w:rFonts w:cstheme="minorHAnsi"/>
                <w:lang w:val="en-GB"/>
              </w:rPr>
            </w:pPr>
            <w:r w:rsidRPr="00504199">
              <w:rPr>
                <w:rFonts w:cstheme="minorHAnsi"/>
                <w:lang w:val="en-GB"/>
              </w:rPr>
              <w:t>Yes</w:t>
            </w:r>
          </w:p>
        </w:tc>
      </w:tr>
      <w:tr w:rsidR="00504199" w:rsidRPr="00504199" w14:paraId="73B67C71" w14:textId="77777777" w:rsidTr="00B66D11">
        <w:tc>
          <w:tcPr>
            <w:tcW w:w="3530" w:type="dxa"/>
            <w:vMerge/>
          </w:tcPr>
          <w:p w14:paraId="1655C58B" w14:textId="77777777" w:rsidR="00B66D11" w:rsidRPr="00504199" w:rsidRDefault="00B66D11" w:rsidP="00504199">
            <w:pPr>
              <w:jc w:val="both"/>
              <w:rPr>
                <w:rFonts w:cstheme="minorHAnsi"/>
                <w:lang w:val="en-GB"/>
              </w:rPr>
            </w:pPr>
          </w:p>
        </w:tc>
        <w:tc>
          <w:tcPr>
            <w:tcW w:w="1644" w:type="dxa"/>
          </w:tcPr>
          <w:p w14:paraId="7388234F" w14:textId="5E975CF0" w:rsidR="00B66D11" w:rsidRPr="00504199" w:rsidRDefault="00B66D11" w:rsidP="00504199">
            <w:pPr>
              <w:jc w:val="both"/>
              <w:rPr>
                <w:rFonts w:cstheme="minorHAnsi"/>
                <w:lang w:val="en-GB"/>
              </w:rPr>
            </w:pPr>
            <w:r w:rsidRPr="00504199">
              <w:rPr>
                <w:rFonts w:cstheme="minorHAnsi"/>
                <w:lang w:val="en-GB"/>
              </w:rPr>
              <w:t>Ophthalmologic referral</w:t>
            </w:r>
          </w:p>
        </w:tc>
        <w:tc>
          <w:tcPr>
            <w:tcW w:w="1898" w:type="dxa"/>
          </w:tcPr>
          <w:p w14:paraId="48BF8848" w14:textId="4CD97D12" w:rsidR="00B66D11" w:rsidRPr="00504199" w:rsidRDefault="00C74910" w:rsidP="00C74910">
            <w:pPr>
              <w:jc w:val="center"/>
              <w:rPr>
                <w:rFonts w:cstheme="minorHAnsi"/>
                <w:lang w:val="en-GB"/>
              </w:rPr>
            </w:pPr>
            <w:r>
              <w:rPr>
                <w:rFonts w:cstheme="minorHAnsi"/>
                <w:lang w:val="en-GB"/>
              </w:rPr>
              <w:t xml:space="preserve">At clinician discretion </w:t>
            </w:r>
          </w:p>
        </w:tc>
        <w:tc>
          <w:tcPr>
            <w:tcW w:w="1944" w:type="dxa"/>
          </w:tcPr>
          <w:p w14:paraId="76DC1249" w14:textId="3266D38E" w:rsidR="00B66D11" w:rsidRPr="00504199" w:rsidRDefault="00C74910" w:rsidP="00C74910">
            <w:pPr>
              <w:jc w:val="center"/>
              <w:rPr>
                <w:rFonts w:cstheme="minorHAnsi"/>
                <w:lang w:val="en-GB"/>
              </w:rPr>
            </w:pPr>
            <w:r>
              <w:rPr>
                <w:rFonts w:cstheme="minorHAnsi"/>
                <w:lang w:val="en-GB"/>
              </w:rPr>
              <w:t>As</w:t>
            </w:r>
            <w:r w:rsidR="00B66D11" w:rsidRPr="00504199">
              <w:rPr>
                <w:rFonts w:cstheme="minorHAnsi"/>
                <w:lang w:val="en-GB"/>
              </w:rPr>
              <w:t xml:space="preserve"> clinically indicated</w:t>
            </w:r>
          </w:p>
        </w:tc>
      </w:tr>
      <w:tr w:rsidR="00504199" w:rsidRPr="00504199" w14:paraId="2A5E6FC0" w14:textId="77777777" w:rsidTr="00B66D11">
        <w:tc>
          <w:tcPr>
            <w:tcW w:w="5174" w:type="dxa"/>
            <w:gridSpan w:val="2"/>
          </w:tcPr>
          <w:p w14:paraId="0B22EB13" w14:textId="12B6C8C9" w:rsidR="00B66D11" w:rsidRPr="00504199" w:rsidRDefault="00B66D11" w:rsidP="00504199">
            <w:pPr>
              <w:jc w:val="both"/>
              <w:rPr>
                <w:rFonts w:cstheme="minorHAnsi"/>
                <w:lang w:val="en-GB"/>
              </w:rPr>
            </w:pPr>
            <w:r w:rsidRPr="00504199">
              <w:rPr>
                <w:rFonts w:cstheme="minorHAnsi"/>
                <w:lang w:val="en-GB"/>
              </w:rPr>
              <w:t>Imaging (CT-TAP)</w:t>
            </w:r>
          </w:p>
        </w:tc>
        <w:tc>
          <w:tcPr>
            <w:tcW w:w="1898" w:type="dxa"/>
          </w:tcPr>
          <w:p w14:paraId="55A0E409" w14:textId="1BE8D367"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18590696" w14:textId="6FA7F250" w:rsidR="00B66D11" w:rsidRPr="00504199" w:rsidRDefault="00801452" w:rsidP="00C74910">
            <w:pPr>
              <w:pStyle w:val="CommentText"/>
              <w:jc w:val="center"/>
              <w:rPr>
                <w:rFonts w:cstheme="minorHAnsi"/>
                <w:sz w:val="22"/>
                <w:szCs w:val="22"/>
              </w:rPr>
            </w:pPr>
            <w:r w:rsidRPr="00504199">
              <w:rPr>
                <w:rFonts w:cstheme="minorHAnsi"/>
                <w:sz w:val="22"/>
                <w:szCs w:val="22"/>
              </w:rPr>
              <w:t>Every 3-4 months or otherwise as clinically indicated</w:t>
            </w:r>
          </w:p>
        </w:tc>
      </w:tr>
      <w:tr w:rsidR="00504199" w:rsidRPr="00504199" w14:paraId="051F5A48" w14:textId="77777777" w:rsidTr="002C6496">
        <w:tc>
          <w:tcPr>
            <w:tcW w:w="5174" w:type="dxa"/>
            <w:gridSpan w:val="2"/>
          </w:tcPr>
          <w:p w14:paraId="4F01AC3E" w14:textId="53A267A5" w:rsidR="00B66D11" w:rsidRPr="00504199" w:rsidRDefault="00801452" w:rsidP="00504199">
            <w:pPr>
              <w:jc w:val="both"/>
              <w:rPr>
                <w:rFonts w:cstheme="minorHAnsi"/>
                <w:lang w:val="en-GB"/>
              </w:rPr>
            </w:pPr>
            <w:r w:rsidRPr="00504199">
              <w:rPr>
                <w:rFonts w:cstheme="minorHAnsi"/>
                <w:lang w:val="en-GB"/>
              </w:rPr>
              <w:t>Toxicity Assessment</w:t>
            </w:r>
          </w:p>
        </w:tc>
        <w:tc>
          <w:tcPr>
            <w:tcW w:w="1898" w:type="dxa"/>
          </w:tcPr>
          <w:p w14:paraId="0E399474" w14:textId="720F79E5" w:rsidR="00B66D11" w:rsidRPr="00504199" w:rsidRDefault="00B66D11" w:rsidP="00C74910">
            <w:pPr>
              <w:jc w:val="center"/>
              <w:rPr>
                <w:rFonts w:cstheme="minorHAnsi"/>
                <w:lang w:val="en-GB"/>
              </w:rPr>
            </w:pPr>
            <w:r w:rsidRPr="00504199">
              <w:rPr>
                <w:rFonts w:cstheme="minorHAnsi"/>
                <w:lang w:val="en-GB"/>
              </w:rPr>
              <w:t>Yes</w:t>
            </w:r>
          </w:p>
        </w:tc>
        <w:tc>
          <w:tcPr>
            <w:tcW w:w="1944" w:type="dxa"/>
          </w:tcPr>
          <w:p w14:paraId="5200D605" w14:textId="1DB62982" w:rsidR="00B66D11" w:rsidRPr="00504199" w:rsidRDefault="00B66D11" w:rsidP="00C74910">
            <w:pPr>
              <w:jc w:val="center"/>
              <w:rPr>
                <w:rFonts w:cstheme="minorHAnsi"/>
                <w:lang w:val="en-GB"/>
              </w:rPr>
            </w:pPr>
            <w:r w:rsidRPr="00504199">
              <w:rPr>
                <w:rFonts w:cstheme="minorHAnsi"/>
                <w:lang w:val="en-GB"/>
              </w:rPr>
              <w:t>Yes</w:t>
            </w:r>
          </w:p>
        </w:tc>
      </w:tr>
    </w:tbl>
    <w:p w14:paraId="25C0C908" w14:textId="77777777" w:rsidR="00B66D11" w:rsidRPr="00504199" w:rsidRDefault="00B66D11" w:rsidP="00504199">
      <w:pPr>
        <w:jc w:val="both"/>
        <w:rPr>
          <w:rFonts w:cstheme="minorHAnsi"/>
          <w:lang w:val="en-GB"/>
        </w:rPr>
      </w:pPr>
    </w:p>
    <w:p w14:paraId="43C074FC" w14:textId="77777777" w:rsidR="00B66D11" w:rsidRPr="00504199" w:rsidRDefault="00B66D11" w:rsidP="00504199">
      <w:pPr>
        <w:jc w:val="both"/>
        <w:rPr>
          <w:rFonts w:cstheme="minorHAnsi"/>
          <w:lang w:val="en-GB"/>
        </w:rPr>
      </w:pPr>
    </w:p>
    <w:p w14:paraId="4B088C83" w14:textId="35DE9C61" w:rsidR="008A6347" w:rsidRPr="0066716C" w:rsidRDefault="0066716C" w:rsidP="00A4470E">
      <w:pPr>
        <w:pStyle w:val="Heading2"/>
        <w:ind w:left="720" w:hanging="862"/>
      </w:pPr>
      <w:bookmarkStart w:id="17" w:name="_Toc199505109"/>
      <w:r>
        <w:t xml:space="preserve">3.4 </w:t>
      </w:r>
      <w:r w:rsidR="008A6347" w:rsidRPr="0066716C">
        <w:t>Erdafitinib dosing and administration information</w:t>
      </w:r>
      <w:bookmarkEnd w:id="17"/>
    </w:p>
    <w:p w14:paraId="5D1EF3AD" w14:textId="77777777" w:rsidR="005A1CC5" w:rsidRPr="008A6347" w:rsidRDefault="005A1CC5" w:rsidP="005A1CC5"/>
    <w:tbl>
      <w:tblPr>
        <w:tblStyle w:val="TableGrid"/>
        <w:tblW w:w="0" w:type="auto"/>
        <w:tblLook w:val="04A0" w:firstRow="1" w:lastRow="0" w:firstColumn="1" w:lastColumn="0" w:noHBand="0" w:noVBand="1"/>
      </w:tblPr>
      <w:tblGrid>
        <w:gridCol w:w="1980"/>
        <w:gridCol w:w="7036"/>
      </w:tblGrid>
      <w:tr w:rsidR="00AD75A3" w:rsidRPr="00504199" w14:paraId="3E7D3B37" w14:textId="77777777" w:rsidTr="00AD75A3">
        <w:tc>
          <w:tcPr>
            <w:tcW w:w="1980" w:type="dxa"/>
          </w:tcPr>
          <w:p w14:paraId="7165D17A" w14:textId="1DB7B903" w:rsidR="00AD75A3" w:rsidRPr="005A1CC5" w:rsidRDefault="00AD75A3" w:rsidP="00D9510F">
            <w:pPr>
              <w:rPr>
                <w:lang w:val="en-GB"/>
              </w:rPr>
            </w:pPr>
            <w:r w:rsidRPr="005A1CC5">
              <w:rPr>
                <w:lang w:val="en-GB"/>
              </w:rPr>
              <w:t>Drug/Dosage</w:t>
            </w:r>
          </w:p>
        </w:tc>
        <w:tc>
          <w:tcPr>
            <w:tcW w:w="7036" w:type="dxa"/>
          </w:tcPr>
          <w:p w14:paraId="0730BB1C" w14:textId="48265E93" w:rsidR="00AD75A3" w:rsidRPr="00504199" w:rsidRDefault="00AD75A3" w:rsidP="00D9510F">
            <w:pPr>
              <w:rPr>
                <w:lang w:val="en-GB"/>
              </w:rPr>
            </w:pPr>
            <w:r w:rsidRPr="00504199">
              <w:rPr>
                <w:lang w:val="en-GB"/>
              </w:rPr>
              <w:t>Erdaf</w:t>
            </w:r>
            <w:r w:rsidR="008A6347" w:rsidRPr="00504199">
              <w:rPr>
                <w:lang w:val="en-GB"/>
              </w:rPr>
              <w:t>i</w:t>
            </w:r>
            <w:r w:rsidRPr="00504199">
              <w:rPr>
                <w:lang w:val="en-GB"/>
              </w:rPr>
              <w:t>tinib is available as 3mg, 4mg or 5mg film-coated tablets</w:t>
            </w:r>
          </w:p>
          <w:p w14:paraId="4BF31729" w14:textId="1E3EC230" w:rsidR="00AD75A3" w:rsidRPr="00504199" w:rsidRDefault="00AD75A3" w:rsidP="00D9510F">
            <w:pPr>
              <w:rPr>
                <w:lang w:val="en-GB"/>
              </w:rPr>
            </w:pPr>
          </w:p>
          <w:p w14:paraId="68AC5CAA" w14:textId="227F7F25" w:rsidR="00EF30AF" w:rsidRPr="00504199" w:rsidRDefault="00EF30AF" w:rsidP="00D9510F">
            <w:pPr>
              <w:rPr>
                <w:lang w:val="en-GB"/>
              </w:rPr>
            </w:pPr>
            <w:r w:rsidRPr="00504199">
              <w:rPr>
                <w:lang w:val="en-GB"/>
              </w:rPr>
              <w:t>The recommended starting dose is 8mg once a day with phosphate levels checked at days 14 and 21. If the phosphate level remains &lt;2.91mmol/L, and no Grade 2 toxicities the dose can be increased to 9mg once a day.</w:t>
            </w:r>
          </w:p>
          <w:tbl>
            <w:tblPr>
              <w:tblStyle w:val="TableGrid"/>
              <w:tblW w:w="0" w:type="auto"/>
              <w:tblLook w:val="04A0" w:firstRow="1" w:lastRow="0" w:firstColumn="1" w:lastColumn="0" w:noHBand="0" w:noVBand="1"/>
            </w:tblPr>
            <w:tblGrid>
              <w:gridCol w:w="1135"/>
              <w:gridCol w:w="1135"/>
              <w:gridCol w:w="1135"/>
              <w:gridCol w:w="1135"/>
              <w:gridCol w:w="1135"/>
              <w:gridCol w:w="1135"/>
            </w:tblGrid>
            <w:tr w:rsidR="00504199" w:rsidRPr="00504199" w14:paraId="1275CA2F" w14:textId="77777777" w:rsidTr="00EF30AF">
              <w:tc>
                <w:tcPr>
                  <w:tcW w:w="1135" w:type="dxa"/>
                </w:tcPr>
                <w:p w14:paraId="654C94F6" w14:textId="412216E9" w:rsidR="00EF30AF" w:rsidRPr="00504199" w:rsidRDefault="00EF30AF" w:rsidP="00D9510F">
                  <w:pPr>
                    <w:rPr>
                      <w:lang w:val="en-GB"/>
                    </w:rPr>
                  </w:pPr>
                  <w:r w:rsidRPr="00504199">
                    <w:rPr>
                      <w:lang w:val="en-GB"/>
                    </w:rPr>
                    <w:t>Current Dose</w:t>
                  </w:r>
                </w:p>
              </w:tc>
              <w:tc>
                <w:tcPr>
                  <w:tcW w:w="1135" w:type="dxa"/>
                </w:tcPr>
                <w:p w14:paraId="45FB998D" w14:textId="4C3ACD26" w:rsidR="00EF30AF" w:rsidRPr="00504199" w:rsidRDefault="00EF30AF" w:rsidP="00D9510F">
                  <w:pPr>
                    <w:rPr>
                      <w:lang w:val="en-GB"/>
                    </w:rPr>
                  </w:pPr>
                  <w:r w:rsidRPr="00504199">
                    <w:rPr>
                      <w:lang w:val="en-GB"/>
                    </w:rPr>
                    <w:t>1</w:t>
                  </w:r>
                  <w:r w:rsidRPr="00504199">
                    <w:rPr>
                      <w:vertAlign w:val="superscript"/>
                      <w:lang w:val="en-GB"/>
                    </w:rPr>
                    <w:t>st</w:t>
                  </w:r>
                  <w:r w:rsidRPr="00504199">
                    <w:rPr>
                      <w:lang w:val="en-GB"/>
                    </w:rPr>
                    <w:t xml:space="preserve"> dose reduction</w:t>
                  </w:r>
                </w:p>
              </w:tc>
              <w:tc>
                <w:tcPr>
                  <w:tcW w:w="1135" w:type="dxa"/>
                </w:tcPr>
                <w:p w14:paraId="603E9D8C" w14:textId="5E8A6879" w:rsidR="00EF30AF" w:rsidRPr="00504199" w:rsidRDefault="00EF30AF" w:rsidP="00D9510F">
                  <w:pPr>
                    <w:rPr>
                      <w:lang w:val="en-GB"/>
                    </w:rPr>
                  </w:pPr>
                  <w:r w:rsidRPr="00504199">
                    <w:rPr>
                      <w:lang w:val="en-GB"/>
                    </w:rPr>
                    <w:t>2</w:t>
                  </w:r>
                  <w:r w:rsidRPr="00504199">
                    <w:rPr>
                      <w:vertAlign w:val="superscript"/>
                      <w:lang w:val="en-GB"/>
                    </w:rPr>
                    <w:t>nd</w:t>
                  </w:r>
                  <w:r w:rsidRPr="00504199">
                    <w:rPr>
                      <w:lang w:val="en-GB"/>
                    </w:rPr>
                    <w:t xml:space="preserve"> dose reduction</w:t>
                  </w:r>
                </w:p>
              </w:tc>
              <w:tc>
                <w:tcPr>
                  <w:tcW w:w="1135" w:type="dxa"/>
                </w:tcPr>
                <w:p w14:paraId="5D2EF034" w14:textId="2C3A6A74" w:rsidR="00EF30AF" w:rsidRPr="00504199" w:rsidRDefault="00EF30AF" w:rsidP="00D9510F">
                  <w:pPr>
                    <w:rPr>
                      <w:lang w:val="en-GB"/>
                    </w:rPr>
                  </w:pPr>
                  <w:r w:rsidRPr="00504199">
                    <w:rPr>
                      <w:lang w:val="en-GB"/>
                    </w:rPr>
                    <w:t>3</w:t>
                  </w:r>
                  <w:r w:rsidRPr="00504199">
                    <w:rPr>
                      <w:vertAlign w:val="superscript"/>
                      <w:lang w:val="en-GB"/>
                    </w:rPr>
                    <w:t>rd</w:t>
                  </w:r>
                  <w:r w:rsidRPr="00504199">
                    <w:rPr>
                      <w:lang w:val="en-GB"/>
                    </w:rPr>
                    <w:t xml:space="preserve"> dose reduction</w:t>
                  </w:r>
                </w:p>
              </w:tc>
              <w:tc>
                <w:tcPr>
                  <w:tcW w:w="1135" w:type="dxa"/>
                </w:tcPr>
                <w:p w14:paraId="6CC1EDC1" w14:textId="48EF5BEC" w:rsidR="00EF30AF" w:rsidRPr="00504199" w:rsidRDefault="00EF30AF" w:rsidP="00D9510F">
                  <w:pPr>
                    <w:rPr>
                      <w:lang w:val="en-GB"/>
                    </w:rPr>
                  </w:pPr>
                  <w:r w:rsidRPr="00504199">
                    <w:rPr>
                      <w:lang w:val="en-GB"/>
                    </w:rPr>
                    <w:t>4</w:t>
                  </w:r>
                  <w:r w:rsidRPr="00504199">
                    <w:rPr>
                      <w:vertAlign w:val="superscript"/>
                      <w:lang w:val="en-GB"/>
                    </w:rPr>
                    <w:t>th</w:t>
                  </w:r>
                  <w:r w:rsidRPr="00504199">
                    <w:rPr>
                      <w:lang w:val="en-GB"/>
                    </w:rPr>
                    <w:t xml:space="preserve"> dose reduction</w:t>
                  </w:r>
                </w:p>
              </w:tc>
              <w:tc>
                <w:tcPr>
                  <w:tcW w:w="1135" w:type="dxa"/>
                </w:tcPr>
                <w:p w14:paraId="66CAF069" w14:textId="27934EE3" w:rsidR="00EF30AF" w:rsidRPr="00504199" w:rsidRDefault="00EF30AF" w:rsidP="00D9510F">
                  <w:pPr>
                    <w:rPr>
                      <w:lang w:val="en-GB"/>
                    </w:rPr>
                  </w:pPr>
                  <w:r w:rsidRPr="00504199">
                    <w:rPr>
                      <w:lang w:val="en-GB"/>
                    </w:rPr>
                    <w:t>5</w:t>
                  </w:r>
                  <w:r w:rsidRPr="00504199">
                    <w:rPr>
                      <w:vertAlign w:val="superscript"/>
                      <w:lang w:val="en-GB"/>
                    </w:rPr>
                    <w:t>th</w:t>
                  </w:r>
                  <w:r w:rsidRPr="00504199">
                    <w:rPr>
                      <w:lang w:val="en-GB"/>
                    </w:rPr>
                    <w:t xml:space="preserve"> dose reduction</w:t>
                  </w:r>
                </w:p>
              </w:tc>
            </w:tr>
            <w:tr w:rsidR="00504199" w:rsidRPr="00504199" w14:paraId="69666CA9" w14:textId="77777777" w:rsidTr="00EF30AF">
              <w:tc>
                <w:tcPr>
                  <w:tcW w:w="1135" w:type="dxa"/>
                </w:tcPr>
                <w:p w14:paraId="4BDA1EFA" w14:textId="69863ECA" w:rsidR="00EF30AF" w:rsidRPr="00504199" w:rsidRDefault="00EF30AF" w:rsidP="00D9510F">
                  <w:pPr>
                    <w:rPr>
                      <w:lang w:val="en-GB"/>
                    </w:rPr>
                  </w:pPr>
                  <w:r w:rsidRPr="00504199">
                    <w:rPr>
                      <w:lang w:val="en-GB"/>
                    </w:rPr>
                    <w:t>9mg</w:t>
                  </w:r>
                </w:p>
              </w:tc>
              <w:tc>
                <w:tcPr>
                  <w:tcW w:w="1135" w:type="dxa"/>
                </w:tcPr>
                <w:p w14:paraId="09E3359D" w14:textId="2DFA9581" w:rsidR="00EF30AF" w:rsidRPr="00504199" w:rsidRDefault="00EF30AF" w:rsidP="00D9510F">
                  <w:pPr>
                    <w:rPr>
                      <w:lang w:val="en-GB"/>
                    </w:rPr>
                  </w:pPr>
                  <w:r w:rsidRPr="00504199">
                    <w:rPr>
                      <w:lang w:val="en-GB"/>
                    </w:rPr>
                    <w:t>8mg</w:t>
                  </w:r>
                </w:p>
              </w:tc>
              <w:tc>
                <w:tcPr>
                  <w:tcW w:w="1135" w:type="dxa"/>
                </w:tcPr>
                <w:p w14:paraId="6C8C84E0" w14:textId="26840B54" w:rsidR="00EF30AF" w:rsidRPr="00504199" w:rsidRDefault="00EF30AF" w:rsidP="00D9510F">
                  <w:pPr>
                    <w:rPr>
                      <w:lang w:val="en-GB"/>
                    </w:rPr>
                  </w:pPr>
                  <w:r w:rsidRPr="00504199">
                    <w:rPr>
                      <w:lang w:val="en-GB"/>
                    </w:rPr>
                    <w:t>6mg</w:t>
                  </w:r>
                </w:p>
              </w:tc>
              <w:tc>
                <w:tcPr>
                  <w:tcW w:w="1135" w:type="dxa"/>
                </w:tcPr>
                <w:p w14:paraId="65D27218" w14:textId="428FDF4C" w:rsidR="00EF30AF" w:rsidRPr="00504199" w:rsidRDefault="00EF30AF" w:rsidP="00D9510F">
                  <w:pPr>
                    <w:rPr>
                      <w:lang w:val="en-GB"/>
                    </w:rPr>
                  </w:pPr>
                  <w:r w:rsidRPr="00504199">
                    <w:rPr>
                      <w:lang w:val="en-GB"/>
                    </w:rPr>
                    <w:t>5mg</w:t>
                  </w:r>
                </w:p>
              </w:tc>
              <w:tc>
                <w:tcPr>
                  <w:tcW w:w="1135" w:type="dxa"/>
                </w:tcPr>
                <w:p w14:paraId="556FF223" w14:textId="7264E581" w:rsidR="00EF30AF" w:rsidRPr="00504199" w:rsidRDefault="00EF30AF" w:rsidP="00D9510F">
                  <w:pPr>
                    <w:rPr>
                      <w:lang w:val="en-GB"/>
                    </w:rPr>
                  </w:pPr>
                  <w:r w:rsidRPr="00504199">
                    <w:rPr>
                      <w:lang w:val="en-GB"/>
                    </w:rPr>
                    <w:t>4mg</w:t>
                  </w:r>
                </w:p>
              </w:tc>
              <w:tc>
                <w:tcPr>
                  <w:tcW w:w="1135" w:type="dxa"/>
                </w:tcPr>
                <w:p w14:paraId="42A90660" w14:textId="6C628198" w:rsidR="00EF30AF" w:rsidRPr="00504199" w:rsidRDefault="00EF30AF" w:rsidP="00D9510F">
                  <w:pPr>
                    <w:rPr>
                      <w:lang w:val="en-GB"/>
                    </w:rPr>
                  </w:pPr>
                  <w:r w:rsidRPr="00504199">
                    <w:rPr>
                      <w:lang w:val="en-GB"/>
                    </w:rPr>
                    <w:t>STOP</w:t>
                  </w:r>
                </w:p>
              </w:tc>
            </w:tr>
            <w:tr w:rsidR="00504199" w:rsidRPr="00504199" w14:paraId="645CF76B" w14:textId="77777777" w:rsidTr="00EF30AF">
              <w:tc>
                <w:tcPr>
                  <w:tcW w:w="1135" w:type="dxa"/>
                </w:tcPr>
                <w:p w14:paraId="19637CCB" w14:textId="3750C22F" w:rsidR="00EF30AF" w:rsidRPr="00504199" w:rsidRDefault="00EF30AF" w:rsidP="00D9510F">
                  <w:pPr>
                    <w:rPr>
                      <w:lang w:val="en-GB"/>
                    </w:rPr>
                  </w:pPr>
                  <w:r w:rsidRPr="00504199">
                    <w:rPr>
                      <w:lang w:val="en-GB"/>
                    </w:rPr>
                    <w:t>8mg</w:t>
                  </w:r>
                </w:p>
              </w:tc>
              <w:tc>
                <w:tcPr>
                  <w:tcW w:w="1135" w:type="dxa"/>
                </w:tcPr>
                <w:p w14:paraId="18B732B8" w14:textId="2789AA60" w:rsidR="00EF30AF" w:rsidRPr="00504199" w:rsidRDefault="00EF30AF" w:rsidP="00D9510F">
                  <w:pPr>
                    <w:rPr>
                      <w:lang w:val="en-GB"/>
                    </w:rPr>
                  </w:pPr>
                  <w:r w:rsidRPr="00504199">
                    <w:rPr>
                      <w:lang w:val="en-GB"/>
                    </w:rPr>
                    <w:t>6mg</w:t>
                  </w:r>
                </w:p>
              </w:tc>
              <w:tc>
                <w:tcPr>
                  <w:tcW w:w="1135" w:type="dxa"/>
                </w:tcPr>
                <w:p w14:paraId="47216E72" w14:textId="09DDE1EA" w:rsidR="00EF30AF" w:rsidRPr="00504199" w:rsidRDefault="00EF30AF" w:rsidP="00D9510F">
                  <w:pPr>
                    <w:rPr>
                      <w:lang w:val="en-GB"/>
                    </w:rPr>
                  </w:pPr>
                  <w:r w:rsidRPr="00504199">
                    <w:rPr>
                      <w:lang w:val="en-GB"/>
                    </w:rPr>
                    <w:t>5mg</w:t>
                  </w:r>
                </w:p>
              </w:tc>
              <w:tc>
                <w:tcPr>
                  <w:tcW w:w="1135" w:type="dxa"/>
                </w:tcPr>
                <w:p w14:paraId="6896EEB1" w14:textId="0D366C7C" w:rsidR="00EF30AF" w:rsidRPr="00504199" w:rsidRDefault="00EF30AF" w:rsidP="00D9510F">
                  <w:pPr>
                    <w:rPr>
                      <w:lang w:val="en-GB"/>
                    </w:rPr>
                  </w:pPr>
                  <w:r w:rsidRPr="00504199">
                    <w:rPr>
                      <w:lang w:val="en-GB"/>
                    </w:rPr>
                    <w:t>4mg</w:t>
                  </w:r>
                </w:p>
              </w:tc>
              <w:tc>
                <w:tcPr>
                  <w:tcW w:w="1135" w:type="dxa"/>
                </w:tcPr>
                <w:p w14:paraId="014FEFFF" w14:textId="08AD2351" w:rsidR="00EF30AF" w:rsidRPr="00504199" w:rsidRDefault="00EF30AF" w:rsidP="00D9510F">
                  <w:pPr>
                    <w:rPr>
                      <w:lang w:val="en-GB"/>
                    </w:rPr>
                  </w:pPr>
                  <w:r w:rsidRPr="00504199">
                    <w:rPr>
                      <w:lang w:val="en-GB"/>
                    </w:rPr>
                    <w:t>STOP</w:t>
                  </w:r>
                </w:p>
              </w:tc>
              <w:tc>
                <w:tcPr>
                  <w:tcW w:w="1135" w:type="dxa"/>
                </w:tcPr>
                <w:p w14:paraId="72B6A821" w14:textId="77777777" w:rsidR="00EF30AF" w:rsidRPr="00504199" w:rsidRDefault="00EF30AF" w:rsidP="00D9510F">
                  <w:pPr>
                    <w:rPr>
                      <w:lang w:val="en-GB"/>
                    </w:rPr>
                  </w:pPr>
                </w:p>
              </w:tc>
            </w:tr>
          </w:tbl>
          <w:p w14:paraId="103D7AB9" w14:textId="77777777" w:rsidR="00EF30AF" w:rsidRPr="00504199" w:rsidRDefault="00EF30AF" w:rsidP="00D9510F">
            <w:pPr>
              <w:rPr>
                <w:lang w:val="en-GB"/>
              </w:rPr>
            </w:pPr>
          </w:p>
          <w:p w14:paraId="6A223CA3" w14:textId="0A431E6E" w:rsidR="00AD75A3" w:rsidRPr="00504199" w:rsidRDefault="00AD75A3" w:rsidP="00D9510F"/>
        </w:tc>
      </w:tr>
      <w:tr w:rsidR="00AD75A3" w:rsidRPr="00504199" w14:paraId="09D3778F" w14:textId="77777777" w:rsidTr="00AD75A3">
        <w:tc>
          <w:tcPr>
            <w:tcW w:w="1980" w:type="dxa"/>
          </w:tcPr>
          <w:p w14:paraId="65558C70" w14:textId="28411DFE" w:rsidR="00AD75A3" w:rsidRPr="005A1CC5" w:rsidRDefault="00EF30AF" w:rsidP="00D9510F">
            <w:pPr>
              <w:rPr>
                <w:lang w:val="en-GB"/>
              </w:rPr>
            </w:pPr>
            <w:r w:rsidRPr="005A1CC5">
              <w:rPr>
                <w:lang w:val="en-GB"/>
              </w:rPr>
              <w:t>Administration</w:t>
            </w:r>
          </w:p>
        </w:tc>
        <w:tc>
          <w:tcPr>
            <w:tcW w:w="7036" w:type="dxa"/>
          </w:tcPr>
          <w:p w14:paraId="04E5711A" w14:textId="77777777" w:rsidR="00EF30AF" w:rsidRPr="00504199" w:rsidRDefault="00EF30AF" w:rsidP="00D9510F">
            <w:pPr>
              <w:rPr>
                <w:shd w:val="clear" w:color="auto" w:fill="FFFFFF"/>
              </w:rPr>
            </w:pPr>
            <w:r w:rsidRPr="00504199">
              <w:rPr>
                <w:shd w:val="clear" w:color="auto" w:fill="FFFFFF"/>
              </w:rPr>
              <w:t>The tablets should be swallowed whole with or without food at about the same time each day.</w:t>
            </w:r>
          </w:p>
          <w:p w14:paraId="526D03E1" w14:textId="77777777" w:rsidR="00EF30AF" w:rsidRPr="00504199" w:rsidRDefault="00EF30AF" w:rsidP="00D9510F">
            <w:pPr>
              <w:rPr>
                <w:shd w:val="clear" w:color="auto" w:fill="FFFFFF"/>
              </w:rPr>
            </w:pPr>
          </w:p>
          <w:p w14:paraId="1EE089EA" w14:textId="2602BF2E" w:rsidR="00EF30AF" w:rsidRPr="00504199" w:rsidRDefault="00EF30AF" w:rsidP="00D9510F">
            <w:r w:rsidRPr="00504199">
              <w:t xml:space="preserve">Continuous administration until progression of the underlying disease or unacceptable toxicity </w:t>
            </w:r>
          </w:p>
          <w:p w14:paraId="5257A5C8" w14:textId="2B5C5979" w:rsidR="00AD75A3" w:rsidRPr="00504199" w:rsidRDefault="00AD75A3" w:rsidP="00D9510F">
            <w:pPr>
              <w:rPr>
                <w:lang w:val="en-GB"/>
              </w:rPr>
            </w:pPr>
          </w:p>
          <w:p w14:paraId="10C46A8F" w14:textId="42BE63E4" w:rsidR="00EF30AF" w:rsidRPr="00504199" w:rsidRDefault="00EF30AF" w:rsidP="00D9510F">
            <w:r w:rsidRPr="00504199">
              <w:t>If a p</w:t>
            </w:r>
            <w:r w:rsidR="00801452" w:rsidRPr="00504199">
              <w:t>atient misses a dose of Erdaf</w:t>
            </w:r>
            <w:r w:rsidR="008A6347" w:rsidRPr="00504199">
              <w:t>i</w:t>
            </w:r>
            <w:r w:rsidR="00801452" w:rsidRPr="00504199">
              <w:t>tinib</w:t>
            </w:r>
            <w:r w:rsidRPr="00504199">
              <w:t xml:space="preserve">, they should take their next normal dose at its scheduled time. </w:t>
            </w:r>
          </w:p>
          <w:p w14:paraId="5D9F6873" w14:textId="77777777" w:rsidR="00801452" w:rsidRPr="00504199" w:rsidRDefault="00801452" w:rsidP="00D9510F"/>
          <w:p w14:paraId="1DF98E44" w14:textId="300FA1B7" w:rsidR="00801452" w:rsidRPr="00504199" w:rsidRDefault="00801452" w:rsidP="00D9510F">
            <w:r w:rsidRPr="7B036D22">
              <w:rPr>
                <w:shd w:val="clear" w:color="auto" w:fill="FFFFFF"/>
              </w:rPr>
              <w:t xml:space="preserve">Grapefruit or Seville oranges should be avoided while taking </w:t>
            </w:r>
            <w:proofErr w:type="spellStart"/>
            <w:r w:rsidRPr="7B036D22">
              <w:rPr>
                <w:shd w:val="clear" w:color="auto" w:fill="FFFFFF"/>
              </w:rPr>
              <w:t>Balversa</w:t>
            </w:r>
            <w:proofErr w:type="spellEnd"/>
            <w:r w:rsidRPr="7B036D22">
              <w:rPr>
                <w:shd w:val="clear" w:color="auto" w:fill="FFFFFF"/>
              </w:rPr>
              <w:t xml:space="preserve"> due to strong CYP3A4 inhibition</w:t>
            </w:r>
          </w:p>
        </w:tc>
      </w:tr>
      <w:tr w:rsidR="00AD75A3" w:rsidRPr="00504199" w14:paraId="273D9767" w14:textId="77777777" w:rsidTr="00AD75A3">
        <w:tc>
          <w:tcPr>
            <w:tcW w:w="1980" w:type="dxa"/>
          </w:tcPr>
          <w:p w14:paraId="109E6CEA" w14:textId="7DCDC83C" w:rsidR="00AD75A3" w:rsidRPr="005A1CC5" w:rsidRDefault="00EF30AF" w:rsidP="00D9510F">
            <w:pPr>
              <w:rPr>
                <w:lang w:val="en-GB"/>
              </w:rPr>
            </w:pPr>
            <w:r w:rsidRPr="005A1CC5">
              <w:rPr>
                <w:lang w:val="en-GB"/>
              </w:rPr>
              <w:t>Anti-emetics</w:t>
            </w:r>
          </w:p>
        </w:tc>
        <w:tc>
          <w:tcPr>
            <w:tcW w:w="7036" w:type="dxa"/>
          </w:tcPr>
          <w:p w14:paraId="28C4F6D2" w14:textId="47746E2B" w:rsidR="00AD75A3" w:rsidRPr="00504199" w:rsidRDefault="00EF30AF" w:rsidP="00D9510F">
            <w:pPr>
              <w:rPr>
                <w:lang w:val="en-GB"/>
              </w:rPr>
            </w:pPr>
            <w:r w:rsidRPr="00504199">
              <w:rPr>
                <w:lang w:val="en-GB"/>
              </w:rPr>
              <w:t>Erdaf</w:t>
            </w:r>
            <w:r w:rsidR="008A6347" w:rsidRPr="00504199">
              <w:rPr>
                <w:lang w:val="en-GB"/>
              </w:rPr>
              <w:t>i</w:t>
            </w:r>
            <w:r w:rsidRPr="00504199">
              <w:rPr>
                <w:lang w:val="en-GB"/>
              </w:rPr>
              <w:t xml:space="preserve">tinib has low emetogenic potential. </w:t>
            </w:r>
          </w:p>
        </w:tc>
      </w:tr>
      <w:tr w:rsidR="00AD75A3" w:rsidRPr="00504199" w14:paraId="42CF1155" w14:textId="77777777" w:rsidTr="00AD75A3">
        <w:tc>
          <w:tcPr>
            <w:tcW w:w="1980" w:type="dxa"/>
          </w:tcPr>
          <w:p w14:paraId="00E61E58" w14:textId="4FE180A8" w:rsidR="00AD75A3" w:rsidRPr="005A1CC5" w:rsidRDefault="00EF30AF" w:rsidP="00D9510F">
            <w:r w:rsidRPr="005A1CC5">
              <w:t xml:space="preserve">Common side effects (&gt;10% patients) </w:t>
            </w:r>
          </w:p>
        </w:tc>
        <w:tc>
          <w:tcPr>
            <w:tcW w:w="7036" w:type="dxa"/>
          </w:tcPr>
          <w:p w14:paraId="1726B3DE" w14:textId="1230D984" w:rsidR="00AD75A3" w:rsidRPr="00504199" w:rsidRDefault="00AD0F05" w:rsidP="00D9510F">
            <w:proofErr w:type="spellStart"/>
            <w:r w:rsidRPr="00504199">
              <w:t>hyperphosphataemia</w:t>
            </w:r>
            <w:proofErr w:type="spellEnd"/>
            <w:r w:rsidRPr="00504199">
              <w:t xml:space="preserve">, </w:t>
            </w:r>
            <w:proofErr w:type="spellStart"/>
            <w:r w:rsidRPr="00504199">
              <w:t>hyponatraemia</w:t>
            </w:r>
            <w:proofErr w:type="spellEnd"/>
            <w:r w:rsidRPr="00504199">
              <w:t>, decreased appetite,</w:t>
            </w:r>
            <w:r w:rsidRPr="00504199">
              <w:rPr>
                <w:shd w:val="clear" w:color="auto" w:fill="FFFFFF"/>
              </w:rPr>
              <w:t xml:space="preserve"> </w:t>
            </w:r>
            <w:r w:rsidRPr="00504199">
              <w:t>dysgeusia,</w:t>
            </w:r>
            <w:r w:rsidRPr="00504199">
              <w:rPr>
                <w:shd w:val="clear" w:color="auto" w:fill="FFFFFF"/>
              </w:rPr>
              <w:t xml:space="preserve"> </w:t>
            </w:r>
            <w:r w:rsidRPr="00504199">
              <w:t xml:space="preserve">epistaxis, </w:t>
            </w:r>
            <w:proofErr w:type="spellStart"/>
            <w:r w:rsidRPr="00504199">
              <w:t>diarrhoea</w:t>
            </w:r>
            <w:proofErr w:type="spellEnd"/>
            <w:r w:rsidRPr="00504199">
              <w:t xml:space="preserve">, stomatitis, dry mouth, constipation, nausea, vomiting, abdominal pain, paronychia, onycholysis, onychomadesis, nail dystrophy, nail disorder, nail </w:t>
            </w:r>
            <w:proofErr w:type="spellStart"/>
            <w:r w:rsidRPr="00504199">
              <w:t>discolouration</w:t>
            </w:r>
            <w:proofErr w:type="spellEnd"/>
            <w:r w:rsidRPr="00504199">
              <w:t xml:space="preserve">, palmar-plantar </w:t>
            </w:r>
            <w:proofErr w:type="spellStart"/>
            <w:r w:rsidRPr="00504199">
              <w:t>erythrodysaesthesia</w:t>
            </w:r>
            <w:proofErr w:type="spellEnd"/>
            <w:r w:rsidRPr="00504199">
              <w:t xml:space="preserve"> syndrome, alopecia, dry skin,</w:t>
            </w:r>
            <w:r w:rsidRPr="00504199">
              <w:rPr>
                <w:shd w:val="clear" w:color="auto" w:fill="FFFFFF"/>
              </w:rPr>
              <w:t xml:space="preserve"> </w:t>
            </w:r>
            <w:r w:rsidRPr="00504199">
              <w:t xml:space="preserve">asthenia, fatigue, </w:t>
            </w:r>
            <w:proofErr w:type="spellStart"/>
            <w:r w:rsidRPr="00504199">
              <w:t>anaemia</w:t>
            </w:r>
            <w:proofErr w:type="spellEnd"/>
            <w:r w:rsidRPr="00504199">
              <w:t>, weight decreased, blood creatinine increased, alanine aminotransferase increased, aspartate aminotransferase increased</w:t>
            </w:r>
          </w:p>
        </w:tc>
      </w:tr>
      <w:tr w:rsidR="00AD75A3" w:rsidRPr="00504199" w14:paraId="639346A6" w14:textId="77777777" w:rsidTr="00AD75A3">
        <w:tc>
          <w:tcPr>
            <w:tcW w:w="1980" w:type="dxa"/>
          </w:tcPr>
          <w:p w14:paraId="1CD8CC60" w14:textId="0751FCED" w:rsidR="00AD75A3" w:rsidRPr="005A1CC5" w:rsidRDefault="00EF30AF" w:rsidP="00D9510F">
            <w:r w:rsidRPr="005A1CC5">
              <w:t xml:space="preserve">Occasional side effects (1-10%) </w:t>
            </w:r>
          </w:p>
        </w:tc>
        <w:tc>
          <w:tcPr>
            <w:tcW w:w="7036" w:type="dxa"/>
          </w:tcPr>
          <w:p w14:paraId="44253C9E" w14:textId="00797350" w:rsidR="00AD75A3" w:rsidRPr="00504199" w:rsidRDefault="00AD0F05" w:rsidP="00D9510F">
            <w:pPr>
              <w:rPr>
                <w:lang w:val="en-GB"/>
              </w:rPr>
            </w:pPr>
            <w:r w:rsidRPr="00504199">
              <w:t xml:space="preserve">Hyperparathyroidism, </w:t>
            </w:r>
            <w:proofErr w:type="spellStart"/>
            <w:r w:rsidRPr="00504199">
              <w:t>hypercalcaemia</w:t>
            </w:r>
            <w:proofErr w:type="spellEnd"/>
            <w:r w:rsidRPr="00504199">
              <w:t xml:space="preserve">, </w:t>
            </w:r>
            <w:proofErr w:type="spellStart"/>
            <w:r w:rsidRPr="00504199">
              <w:t>hypophosphataemia</w:t>
            </w:r>
            <w:proofErr w:type="spellEnd"/>
            <w:r w:rsidRPr="00504199">
              <w:t xml:space="preserve">, ulcerative keratitis, keratitis, conjunctivitis, xerophthalmia, blepharitis, lacrimation increased, nasal dryness, dyspepsia, </w:t>
            </w:r>
            <w:proofErr w:type="gramStart"/>
            <w:r w:rsidRPr="00504199">
              <w:t xml:space="preserve">onychalgia, </w:t>
            </w:r>
            <w:proofErr w:type="spellStart"/>
            <w:r w:rsidRPr="00504199">
              <w:t>onychoclasis</w:t>
            </w:r>
            <w:proofErr w:type="spellEnd"/>
            <w:proofErr w:type="gramEnd"/>
            <w:r w:rsidRPr="00504199">
              <w:t>, nail ridging, skin fissures, pruritus, skin exfoliation, xeroderma, hyperkeratosis, skin lesion, eczema, rash, acute kidney injury, renal impairment, renal failure</w:t>
            </w:r>
          </w:p>
        </w:tc>
      </w:tr>
      <w:tr w:rsidR="00AD75A3" w:rsidRPr="00504199" w14:paraId="2E47E1BA" w14:textId="77777777" w:rsidTr="00AD75A3">
        <w:tc>
          <w:tcPr>
            <w:tcW w:w="1980" w:type="dxa"/>
          </w:tcPr>
          <w:p w14:paraId="240A3290" w14:textId="2F06ED73" w:rsidR="00AD75A3" w:rsidRPr="005A1CC5" w:rsidRDefault="00EF30AF" w:rsidP="00D9510F">
            <w:r w:rsidRPr="005A1CC5">
              <w:t xml:space="preserve">Rarer toxicities </w:t>
            </w:r>
          </w:p>
        </w:tc>
        <w:tc>
          <w:tcPr>
            <w:tcW w:w="7036" w:type="dxa"/>
          </w:tcPr>
          <w:p w14:paraId="36427323" w14:textId="35370413" w:rsidR="00AD75A3" w:rsidRPr="00504199" w:rsidRDefault="00AD0F05" w:rsidP="00D9510F">
            <w:pPr>
              <w:rPr>
                <w:lang w:val="en-GB"/>
              </w:rPr>
            </w:pPr>
            <w:r w:rsidRPr="00504199">
              <w:t>vascular calcification, nail bed bleeding, nail discomfort, skin atrophy, palmar erythema, skin toxicity</w:t>
            </w:r>
            <w:r w:rsidR="0073281C" w:rsidRPr="00504199">
              <w:t>, nail bed bleeding, nail discomfort, skin atrophy, palmar erythema, skin toxicity</w:t>
            </w:r>
          </w:p>
        </w:tc>
      </w:tr>
    </w:tbl>
    <w:p w14:paraId="5E2816B9" w14:textId="77777777" w:rsidR="008A6347" w:rsidRPr="0066716C" w:rsidRDefault="008A6347" w:rsidP="0066716C">
      <w:pPr>
        <w:jc w:val="both"/>
        <w:rPr>
          <w:rFonts w:cstheme="minorHAnsi"/>
          <w:lang w:val="en-GB"/>
        </w:rPr>
      </w:pPr>
    </w:p>
    <w:p w14:paraId="360431D6" w14:textId="66E593F7" w:rsidR="005B4EB4" w:rsidRPr="00F15398" w:rsidRDefault="0066716C" w:rsidP="00FD4B02">
      <w:pPr>
        <w:pStyle w:val="Heading3"/>
        <w:ind w:hanging="142"/>
        <w:rPr>
          <w:lang w:val="en-GB"/>
        </w:rPr>
      </w:pPr>
      <w:bookmarkStart w:id="18" w:name="_Toc199505110"/>
      <w:r>
        <w:rPr>
          <w:lang w:val="en-GB"/>
        </w:rPr>
        <w:t xml:space="preserve">3.5 </w:t>
      </w:r>
      <w:r w:rsidR="005B4EB4" w:rsidRPr="0066716C">
        <w:rPr>
          <w:lang w:val="en-GB"/>
        </w:rPr>
        <w:t xml:space="preserve">Management of </w:t>
      </w:r>
      <w:r w:rsidR="008A6347" w:rsidRPr="0066716C">
        <w:rPr>
          <w:lang w:val="en-GB"/>
        </w:rPr>
        <w:t xml:space="preserve">Erdafitinib </w:t>
      </w:r>
      <w:r w:rsidR="005B4EB4" w:rsidRPr="0066716C">
        <w:rPr>
          <w:lang w:val="en-GB"/>
        </w:rPr>
        <w:t>Toxicities</w:t>
      </w:r>
      <w:bookmarkEnd w:id="18"/>
    </w:p>
    <w:p w14:paraId="2EED8CDC" w14:textId="57BE4098" w:rsidR="005B4EB4" w:rsidRPr="006E2269" w:rsidRDefault="006E2269" w:rsidP="00A4470E">
      <w:pPr>
        <w:pStyle w:val="Heading3"/>
        <w:rPr>
          <w:rFonts w:cstheme="minorHAnsi"/>
          <w:bCs/>
          <w:lang w:val="en-GB"/>
        </w:rPr>
      </w:pPr>
      <w:bookmarkStart w:id="19" w:name="_Toc199505111"/>
      <w:r w:rsidRPr="006E2269">
        <w:rPr>
          <w:rFonts w:cstheme="minorHAnsi"/>
          <w:bCs/>
          <w:lang w:val="en-GB"/>
        </w:rPr>
        <w:t xml:space="preserve">3.5.1 </w:t>
      </w:r>
      <w:r w:rsidR="005B4EB4" w:rsidRPr="006E2269">
        <w:rPr>
          <w:rFonts w:cstheme="minorHAnsi"/>
          <w:bCs/>
          <w:lang w:val="en-GB"/>
        </w:rPr>
        <w:t>Hyperphosphatemia</w:t>
      </w:r>
      <w:bookmarkEnd w:id="19"/>
    </w:p>
    <w:p w14:paraId="012A9EA0" w14:textId="6C9CBD38" w:rsidR="0073281C" w:rsidRPr="00504199" w:rsidRDefault="0073281C" w:rsidP="00D9510F">
      <w:pPr>
        <w:rPr>
          <w:lang w:val="en-GB"/>
        </w:rPr>
      </w:pPr>
      <w:r w:rsidRPr="00504199">
        <w:rPr>
          <w:lang w:val="en-GB"/>
        </w:rPr>
        <w:t>Grading &amp; management of Hyperphosphatemia</w:t>
      </w:r>
    </w:p>
    <w:tbl>
      <w:tblPr>
        <w:tblStyle w:val="TableGrid"/>
        <w:tblW w:w="9016" w:type="dxa"/>
        <w:tblLook w:val="04A0" w:firstRow="1" w:lastRow="0" w:firstColumn="1" w:lastColumn="0" w:noHBand="0" w:noVBand="1"/>
      </w:tblPr>
      <w:tblGrid>
        <w:gridCol w:w="1838"/>
        <w:gridCol w:w="3438"/>
        <w:gridCol w:w="3740"/>
      </w:tblGrid>
      <w:tr w:rsidR="00504199" w:rsidRPr="00504199" w14:paraId="3BE84DE5" w14:textId="77777777" w:rsidTr="005B4EB4">
        <w:trPr>
          <w:trHeight w:val="505"/>
        </w:trPr>
        <w:tc>
          <w:tcPr>
            <w:tcW w:w="1838" w:type="dxa"/>
            <w:shd w:val="clear" w:color="auto" w:fill="D9D9D9" w:themeFill="background1" w:themeFillShade="D9"/>
            <w:vAlign w:val="center"/>
          </w:tcPr>
          <w:p w14:paraId="4D9E65B9" w14:textId="77777777" w:rsidR="002C6496" w:rsidRPr="00504199" w:rsidRDefault="002C6496" w:rsidP="00D9510F">
            <w:pPr>
              <w:rPr>
                <w:lang w:val="en-GB"/>
              </w:rPr>
            </w:pPr>
            <w:r w:rsidRPr="00504199">
              <w:rPr>
                <w:bCs/>
                <w:lang w:val="en-GB"/>
              </w:rPr>
              <w:t>Grade 1</w:t>
            </w:r>
          </w:p>
        </w:tc>
        <w:tc>
          <w:tcPr>
            <w:tcW w:w="3438" w:type="dxa"/>
            <w:shd w:val="clear" w:color="auto" w:fill="D9D9D9" w:themeFill="background1" w:themeFillShade="D9"/>
          </w:tcPr>
          <w:p w14:paraId="249316D8" w14:textId="71D1874B" w:rsidR="002C6496" w:rsidRPr="00504199" w:rsidRDefault="002C6496" w:rsidP="00D9510F">
            <w:pPr>
              <w:rPr>
                <w:lang w:val="en-GB"/>
              </w:rPr>
            </w:pPr>
            <w:r w:rsidRPr="00504199">
              <w:rPr>
                <w:lang w:val="en-GB"/>
              </w:rPr>
              <w:t>Erdaf</w:t>
            </w:r>
            <w:r w:rsidR="008A6347" w:rsidRPr="00504199">
              <w:rPr>
                <w:lang w:val="en-GB"/>
              </w:rPr>
              <w:t>i</w:t>
            </w:r>
            <w:r w:rsidRPr="00504199">
              <w:rPr>
                <w:lang w:val="en-GB"/>
              </w:rPr>
              <w:t>tinib Dose</w:t>
            </w:r>
          </w:p>
        </w:tc>
        <w:tc>
          <w:tcPr>
            <w:tcW w:w="3740" w:type="dxa"/>
            <w:shd w:val="clear" w:color="auto" w:fill="D9D9D9" w:themeFill="background1" w:themeFillShade="D9"/>
            <w:vAlign w:val="center"/>
          </w:tcPr>
          <w:p w14:paraId="50B14671" w14:textId="5A96ADE6" w:rsidR="002C6496" w:rsidRPr="00504199" w:rsidRDefault="002C6496" w:rsidP="00D9510F">
            <w:pPr>
              <w:rPr>
                <w:lang w:val="en-GB"/>
              </w:rPr>
            </w:pPr>
            <w:r w:rsidRPr="00504199">
              <w:rPr>
                <w:lang w:val="en-GB"/>
              </w:rPr>
              <w:t>Symptom Management</w:t>
            </w:r>
          </w:p>
        </w:tc>
      </w:tr>
      <w:tr w:rsidR="00504199" w:rsidRPr="00504199" w14:paraId="6143523B" w14:textId="77777777" w:rsidTr="005B4EB4">
        <w:trPr>
          <w:trHeight w:val="802"/>
        </w:trPr>
        <w:tc>
          <w:tcPr>
            <w:tcW w:w="1838" w:type="dxa"/>
          </w:tcPr>
          <w:p w14:paraId="763AF652" w14:textId="72B96A77" w:rsidR="002C6496" w:rsidRPr="00504199" w:rsidRDefault="002C6496" w:rsidP="00D9510F">
            <w:pPr>
              <w:rPr>
                <w:bCs/>
                <w:lang w:val="en-GB"/>
              </w:rPr>
            </w:pPr>
            <w:r w:rsidRPr="00504199">
              <w:rPr>
                <w:bCs/>
                <w:lang w:val="en-GB"/>
              </w:rPr>
              <w:t>mmol/L</w:t>
            </w:r>
          </w:p>
        </w:tc>
        <w:tc>
          <w:tcPr>
            <w:tcW w:w="3438" w:type="dxa"/>
          </w:tcPr>
          <w:p w14:paraId="67993D00" w14:textId="5EDB22D2" w:rsidR="002C6496" w:rsidRPr="00504199" w:rsidRDefault="002C6496" w:rsidP="00D9510F">
            <w:pPr>
              <w:rPr>
                <w:lang w:val="en-GB"/>
              </w:rPr>
            </w:pPr>
            <w:r w:rsidRPr="00504199">
              <w:rPr>
                <w:lang w:val="en-GB"/>
              </w:rPr>
              <w:t>No change</w:t>
            </w:r>
          </w:p>
        </w:tc>
        <w:tc>
          <w:tcPr>
            <w:tcW w:w="3740" w:type="dxa"/>
          </w:tcPr>
          <w:p w14:paraId="18612133" w14:textId="74FBB3EE" w:rsidR="002C6496" w:rsidRPr="00504199" w:rsidRDefault="002C6496" w:rsidP="00D9510F">
            <w:pPr>
              <w:rPr>
                <w:lang w:val="en-GB"/>
              </w:rPr>
            </w:pPr>
            <w:r w:rsidRPr="00504199">
              <w:rPr>
                <w:lang w:val="en-GB"/>
              </w:rPr>
              <w:t>Restrict phosphate intake to 600-800mg/day</w:t>
            </w:r>
          </w:p>
        </w:tc>
      </w:tr>
      <w:tr w:rsidR="00504199" w:rsidRPr="00504199" w14:paraId="78B2151D" w14:textId="77777777" w:rsidTr="005B4EB4">
        <w:trPr>
          <w:trHeight w:val="490"/>
        </w:trPr>
        <w:tc>
          <w:tcPr>
            <w:tcW w:w="1838" w:type="dxa"/>
            <w:shd w:val="clear" w:color="auto" w:fill="BFBFBF" w:themeFill="background1" w:themeFillShade="BF"/>
            <w:vAlign w:val="center"/>
          </w:tcPr>
          <w:p w14:paraId="6EB67DD1" w14:textId="77777777" w:rsidR="002C6496" w:rsidRPr="00504199" w:rsidRDefault="002C6496" w:rsidP="00D9510F">
            <w:pPr>
              <w:rPr>
                <w:lang w:val="en-GB"/>
              </w:rPr>
            </w:pPr>
            <w:r w:rsidRPr="00504199">
              <w:rPr>
                <w:bCs/>
                <w:lang w:val="en-GB"/>
              </w:rPr>
              <w:t>Grade 2</w:t>
            </w:r>
          </w:p>
        </w:tc>
        <w:tc>
          <w:tcPr>
            <w:tcW w:w="3438" w:type="dxa"/>
            <w:shd w:val="clear" w:color="auto" w:fill="BFBFBF" w:themeFill="background1" w:themeFillShade="BF"/>
          </w:tcPr>
          <w:p w14:paraId="57EE2FA8" w14:textId="77777777" w:rsidR="002C6496" w:rsidRPr="00504199" w:rsidRDefault="002C6496" w:rsidP="00D9510F">
            <w:pPr>
              <w:rPr>
                <w:lang w:val="en-GB"/>
              </w:rPr>
            </w:pPr>
          </w:p>
        </w:tc>
        <w:tc>
          <w:tcPr>
            <w:tcW w:w="3740" w:type="dxa"/>
            <w:shd w:val="clear" w:color="auto" w:fill="BFBFBF" w:themeFill="background1" w:themeFillShade="BF"/>
            <w:vAlign w:val="center"/>
          </w:tcPr>
          <w:p w14:paraId="6A05B9B4" w14:textId="7CC62108" w:rsidR="002C6496" w:rsidRPr="00504199" w:rsidRDefault="002C6496" w:rsidP="00D9510F">
            <w:pPr>
              <w:rPr>
                <w:lang w:val="en-GB"/>
              </w:rPr>
            </w:pPr>
          </w:p>
        </w:tc>
      </w:tr>
      <w:tr w:rsidR="00504199" w:rsidRPr="00504199" w14:paraId="16A63BAF" w14:textId="77777777" w:rsidTr="005B4EB4">
        <w:trPr>
          <w:trHeight w:val="2183"/>
        </w:trPr>
        <w:tc>
          <w:tcPr>
            <w:tcW w:w="1838" w:type="dxa"/>
          </w:tcPr>
          <w:p w14:paraId="6C04B78A" w14:textId="3CFA7946" w:rsidR="002C6496" w:rsidRPr="00504199" w:rsidRDefault="002C6496" w:rsidP="00D9510F">
            <w:pPr>
              <w:rPr>
                <w:lang w:val="en-GB"/>
              </w:rPr>
            </w:pPr>
            <w:r w:rsidRPr="00504199">
              <w:rPr>
                <w:bCs/>
                <w:lang w:val="en-GB"/>
              </w:rPr>
              <w:t>2.25-2.90 mmol/L</w:t>
            </w:r>
          </w:p>
        </w:tc>
        <w:tc>
          <w:tcPr>
            <w:tcW w:w="3438" w:type="dxa"/>
          </w:tcPr>
          <w:p w14:paraId="6937B5C5" w14:textId="77777777" w:rsidR="005B4EB4" w:rsidRPr="00504199" w:rsidRDefault="002C6496" w:rsidP="00D9510F">
            <w:pPr>
              <w:rPr>
                <w:lang w:val="en-GB"/>
              </w:rPr>
            </w:pPr>
            <w:r w:rsidRPr="00504199">
              <w:rPr>
                <w:lang w:val="en-GB"/>
              </w:rPr>
              <w:t>No change</w:t>
            </w:r>
          </w:p>
          <w:p w14:paraId="489982E6" w14:textId="14DFCFE8" w:rsidR="002C6496" w:rsidRPr="00504199" w:rsidRDefault="002C6496" w:rsidP="00D9510F">
            <w:pPr>
              <w:rPr>
                <w:lang w:val="en-GB"/>
              </w:rPr>
            </w:pPr>
            <w:r w:rsidRPr="00504199">
              <w:rPr>
                <w:i/>
                <w:u w:val="single"/>
                <w:lang w:val="en-GB"/>
              </w:rPr>
              <w:t>or</w:t>
            </w:r>
          </w:p>
          <w:p w14:paraId="149D6363" w14:textId="218338AD" w:rsidR="002C6496" w:rsidRPr="00504199" w:rsidRDefault="002C6496" w:rsidP="00D9510F">
            <w:pPr>
              <w:rPr>
                <w:lang w:val="en-GB"/>
              </w:rPr>
            </w:pPr>
            <w:r w:rsidRPr="00504199">
              <w:rPr>
                <w:lang w:val="en-GB"/>
              </w:rPr>
              <w:t>One level dose reduction if Grade 2 hyperphosphatemia for 2 months or longer or if clinically indicated</w:t>
            </w:r>
          </w:p>
        </w:tc>
        <w:tc>
          <w:tcPr>
            <w:tcW w:w="3740" w:type="dxa"/>
          </w:tcPr>
          <w:p w14:paraId="22B94AA5" w14:textId="38CD912A" w:rsidR="002C6496" w:rsidRPr="00504199" w:rsidRDefault="002C6496" w:rsidP="00D9510F">
            <w:pPr>
              <w:rPr>
                <w:lang w:val="en-GB"/>
              </w:rPr>
            </w:pPr>
            <w:r w:rsidRPr="00504199">
              <w:rPr>
                <w:lang w:val="en-GB"/>
              </w:rPr>
              <w:t>Restrict phosphate intake to 600-800mg/day</w:t>
            </w:r>
          </w:p>
          <w:p w14:paraId="08954DF3" w14:textId="345DDC04" w:rsidR="002C6496" w:rsidRPr="00504199" w:rsidRDefault="002C6496" w:rsidP="00D9510F">
            <w:pPr>
              <w:rPr>
                <w:lang w:val="en-GB"/>
              </w:rPr>
            </w:pPr>
            <w:r w:rsidRPr="00504199">
              <w:rPr>
                <w:lang w:val="en-GB"/>
              </w:rPr>
              <w:t>and/or</w:t>
            </w:r>
          </w:p>
          <w:p w14:paraId="487A4B44" w14:textId="747291CC" w:rsidR="002C6496" w:rsidRPr="00504199" w:rsidRDefault="002C6496" w:rsidP="00D9510F">
            <w:pPr>
              <w:rPr>
                <w:lang w:val="en-GB"/>
              </w:rPr>
            </w:pPr>
            <w:r w:rsidRPr="00504199">
              <w:rPr>
                <w:lang w:val="en-GB"/>
              </w:rPr>
              <w:t xml:space="preserve">Sevelamer </w:t>
            </w:r>
            <w:r w:rsidR="008C14B2" w:rsidRPr="00504199">
              <w:rPr>
                <w:lang w:val="en-GB"/>
              </w:rPr>
              <w:t xml:space="preserve">carbonate </w:t>
            </w:r>
            <w:r w:rsidRPr="00504199">
              <w:rPr>
                <w:lang w:val="en-GB"/>
              </w:rPr>
              <w:t>800 – 1600mg TDS until resolved to grade 1</w:t>
            </w:r>
          </w:p>
        </w:tc>
      </w:tr>
      <w:tr w:rsidR="00504199" w:rsidRPr="00504199" w14:paraId="704C4DCE" w14:textId="77777777" w:rsidTr="005B4EB4">
        <w:trPr>
          <w:trHeight w:val="505"/>
        </w:trPr>
        <w:tc>
          <w:tcPr>
            <w:tcW w:w="1838" w:type="dxa"/>
            <w:shd w:val="clear" w:color="auto" w:fill="A6A6A6" w:themeFill="background1" w:themeFillShade="A6"/>
            <w:vAlign w:val="center"/>
          </w:tcPr>
          <w:p w14:paraId="024C6319" w14:textId="77777777" w:rsidR="002C6496" w:rsidRPr="00504199" w:rsidRDefault="002C6496" w:rsidP="00D9510F">
            <w:pPr>
              <w:rPr>
                <w:lang w:val="en-GB"/>
              </w:rPr>
            </w:pPr>
            <w:r w:rsidRPr="00504199">
              <w:rPr>
                <w:bCs/>
                <w:lang w:val="en-GB"/>
              </w:rPr>
              <w:t>Grade 3</w:t>
            </w:r>
          </w:p>
        </w:tc>
        <w:tc>
          <w:tcPr>
            <w:tcW w:w="3438" w:type="dxa"/>
            <w:shd w:val="clear" w:color="auto" w:fill="A6A6A6" w:themeFill="background1" w:themeFillShade="A6"/>
          </w:tcPr>
          <w:p w14:paraId="4C2C1D8C" w14:textId="77777777" w:rsidR="002C6496" w:rsidRPr="00504199" w:rsidRDefault="002C6496" w:rsidP="00D9510F">
            <w:pPr>
              <w:rPr>
                <w:lang w:val="en-GB"/>
              </w:rPr>
            </w:pPr>
          </w:p>
        </w:tc>
        <w:tc>
          <w:tcPr>
            <w:tcW w:w="3740" w:type="dxa"/>
            <w:shd w:val="clear" w:color="auto" w:fill="A6A6A6" w:themeFill="background1" w:themeFillShade="A6"/>
            <w:vAlign w:val="center"/>
          </w:tcPr>
          <w:p w14:paraId="4782643D" w14:textId="74FA94D1" w:rsidR="002C6496" w:rsidRPr="00504199" w:rsidRDefault="002C6496" w:rsidP="00D9510F">
            <w:pPr>
              <w:rPr>
                <w:lang w:val="en-GB"/>
              </w:rPr>
            </w:pPr>
          </w:p>
        </w:tc>
      </w:tr>
      <w:tr w:rsidR="00504199" w:rsidRPr="00504199" w14:paraId="3C0BD2BB" w14:textId="77777777" w:rsidTr="005B4EB4">
        <w:trPr>
          <w:trHeight w:val="2553"/>
        </w:trPr>
        <w:tc>
          <w:tcPr>
            <w:tcW w:w="1838" w:type="dxa"/>
          </w:tcPr>
          <w:p w14:paraId="437D268D" w14:textId="6955C239" w:rsidR="002C6496" w:rsidRPr="00504199" w:rsidRDefault="002C6496" w:rsidP="00D9510F">
            <w:pPr>
              <w:rPr>
                <w:lang w:val="en-GB"/>
              </w:rPr>
            </w:pPr>
            <w:r w:rsidRPr="00504199">
              <w:rPr>
                <w:bCs/>
                <w:lang w:val="en-GB"/>
              </w:rPr>
              <w:t xml:space="preserve">2.91-3.20 mmol/L </w:t>
            </w:r>
            <w:r w:rsidRPr="00504199">
              <w:rPr>
                <w:bCs/>
                <w:i/>
                <w:lang w:val="en-GB"/>
              </w:rPr>
              <w:t>or</w:t>
            </w:r>
            <w:r w:rsidRPr="00504199">
              <w:rPr>
                <w:bCs/>
                <w:lang w:val="en-GB"/>
              </w:rPr>
              <w:t xml:space="preserve"> asymptomatic soft tissue calcification with any phosphate level</w:t>
            </w:r>
          </w:p>
        </w:tc>
        <w:tc>
          <w:tcPr>
            <w:tcW w:w="3438" w:type="dxa"/>
          </w:tcPr>
          <w:p w14:paraId="67A6E219" w14:textId="505995DB" w:rsidR="002C6496" w:rsidRPr="00504199" w:rsidRDefault="002C6496" w:rsidP="00D9510F">
            <w:pPr>
              <w:rPr>
                <w:lang w:val="en-GB"/>
              </w:rPr>
            </w:pPr>
            <w:r w:rsidRPr="00504199">
              <w:rPr>
                <w:lang w:val="en-GB"/>
              </w:rPr>
              <w:t>Withhold Erdaf</w:t>
            </w:r>
            <w:r w:rsidR="008A6347" w:rsidRPr="00504199">
              <w:rPr>
                <w:lang w:val="en-GB"/>
              </w:rPr>
              <w:t>i</w:t>
            </w:r>
            <w:r w:rsidRPr="00504199">
              <w:rPr>
                <w:lang w:val="en-GB"/>
              </w:rPr>
              <w:t xml:space="preserve">tinib </w:t>
            </w:r>
            <w:r w:rsidRPr="00504199">
              <w:rPr>
                <w:i/>
                <w:u w:val="single"/>
                <w:lang w:val="en-GB"/>
              </w:rPr>
              <w:t>and</w:t>
            </w:r>
            <w:r w:rsidRPr="00504199">
              <w:rPr>
                <w:lang w:val="en-GB"/>
              </w:rPr>
              <w:t xml:space="preserve"> perform weekly bloods until resolved to </w:t>
            </w:r>
            <w:r w:rsidR="005B4EB4" w:rsidRPr="00504199">
              <w:rPr>
                <w:lang w:val="en-GB"/>
              </w:rPr>
              <w:t xml:space="preserve">≤ </w:t>
            </w:r>
            <w:r w:rsidRPr="00504199">
              <w:rPr>
                <w:lang w:val="en-GB"/>
              </w:rPr>
              <w:t xml:space="preserve">grade 1, </w:t>
            </w:r>
            <w:r w:rsidRPr="00504199">
              <w:rPr>
                <w:i/>
                <w:u w:val="single"/>
                <w:lang w:val="en-GB"/>
              </w:rPr>
              <w:t>then</w:t>
            </w:r>
            <w:r w:rsidRPr="00504199">
              <w:rPr>
                <w:lang w:val="en-GB"/>
              </w:rPr>
              <w:t xml:space="preserve"> restart at the same dose</w:t>
            </w:r>
          </w:p>
          <w:p w14:paraId="42F8E583" w14:textId="77777777" w:rsidR="002C6496" w:rsidRPr="00504199" w:rsidRDefault="002C6496" w:rsidP="00D9510F">
            <w:pPr>
              <w:rPr>
                <w:lang w:val="en-GB"/>
              </w:rPr>
            </w:pPr>
            <w:r w:rsidRPr="00504199">
              <w:rPr>
                <w:i/>
                <w:u w:val="single"/>
                <w:lang w:val="en-GB"/>
              </w:rPr>
              <w:t>or</w:t>
            </w:r>
          </w:p>
          <w:p w14:paraId="7DA7FCB3" w14:textId="50DE8EE3" w:rsidR="002C6496" w:rsidRPr="00504199" w:rsidRDefault="002C6496" w:rsidP="00D9510F">
            <w:pPr>
              <w:rPr>
                <w:lang w:val="en-GB"/>
              </w:rPr>
            </w:pPr>
            <w:r w:rsidRPr="00504199">
              <w:rPr>
                <w:lang w:val="en-GB"/>
              </w:rPr>
              <w:t>One level dose reduction if Grade 3 hyperphosphatemia for 1 month or longer or if clinically indicated</w:t>
            </w:r>
          </w:p>
        </w:tc>
        <w:tc>
          <w:tcPr>
            <w:tcW w:w="3740" w:type="dxa"/>
          </w:tcPr>
          <w:p w14:paraId="03DF5590" w14:textId="77777777" w:rsidR="002C6496" w:rsidRPr="00504199" w:rsidRDefault="002C6496" w:rsidP="00D9510F">
            <w:pPr>
              <w:rPr>
                <w:lang w:val="en-GB"/>
              </w:rPr>
            </w:pPr>
            <w:r w:rsidRPr="00504199">
              <w:rPr>
                <w:lang w:val="en-GB"/>
              </w:rPr>
              <w:t>Restrict phosphate intake to 600-800mg/day</w:t>
            </w:r>
          </w:p>
          <w:p w14:paraId="29E238AD" w14:textId="77777777" w:rsidR="002C6496" w:rsidRPr="00504199" w:rsidRDefault="002C6496" w:rsidP="00D9510F">
            <w:pPr>
              <w:rPr>
                <w:lang w:val="en-GB"/>
              </w:rPr>
            </w:pPr>
            <w:r w:rsidRPr="00504199">
              <w:rPr>
                <w:lang w:val="en-GB"/>
              </w:rPr>
              <w:t>and/or</w:t>
            </w:r>
          </w:p>
          <w:p w14:paraId="333CBC2D" w14:textId="43CB6BB6" w:rsidR="002C6496" w:rsidRPr="00504199" w:rsidRDefault="002C6496" w:rsidP="00D9510F">
            <w:pPr>
              <w:rPr>
                <w:lang w:val="en-GB"/>
              </w:rPr>
            </w:pPr>
            <w:r w:rsidRPr="00504199">
              <w:rPr>
                <w:lang w:val="en-GB"/>
              </w:rPr>
              <w:t xml:space="preserve">Sevelamer </w:t>
            </w:r>
            <w:r w:rsidR="008C14B2" w:rsidRPr="00504199">
              <w:rPr>
                <w:lang w:val="en-GB"/>
              </w:rPr>
              <w:t xml:space="preserve">carbonate </w:t>
            </w:r>
            <w:r w:rsidRPr="00504199">
              <w:rPr>
                <w:lang w:val="en-GB"/>
              </w:rPr>
              <w:t>1600mg TDS until resolved to grade 1</w:t>
            </w:r>
          </w:p>
        </w:tc>
      </w:tr>
      <w:tr w:rsidR="00504199" w:rsidRPr="00504199" w14:paraId="1FC9314C" w14:textId="77777777" w:rsidTr="005B4EB4">
        <w:trPr>
          <w:trHeight w:val="505"/>
        </w:trPr>
        <w:tc>
          <w:tcPr>
            <w:tcW w:w="1838" w:type="dxa"/>
            <w:shd w:val="clear" w:color="auto" w:fill="808080" w:themeFill="background1" w:themeFillShade="80"/>
            <w:vAlign w:val="center"/>
          </w:tcPr>
          <w:p w14:paraId="2CA0153E" w14:textId="77777777" w:rsidR="002C6496" w:rsidRPr="00504199" w:rsidRDefault="002C6496" w:rsidP="00D9510F">
            <w:pPr>
              <w:rPr>
                <w:lang w:val="en-GB"/>
              </w:rPr>
            </w:pPr>
            <w:r w:rsidRPr="00504199">
              <w:rPr>
                <w:bCs/>
                <w:lang w:val="en-GB"/>
              </w:rPr>
              <w:t>Grade 4</w:t>
            </w:r>
          </w:p>
        </w:tc>
        <w:tc>
          <w:tcPr>
            <w:tcW w:w="3438" w:type="dxa"/>
            <w:shd w:val="clear" w:color="auto" w:fill="808080" w:themeFill="background1" w:themeFillShade="80"/>
          </w:tcPr>
          <w:p w14:paraId="10A590A7" w14:textId="77777777" w:rsidR="002C6496" w:rsidRPr="00504199" w:rsidRDefault="002C6496" w:rsidP="00D9510F">
            <w:pPr>
              <w:rPr>
                <w:lang w:val="en-GB"/>
              </w:rPr>
            </w:pPr>
          </w:p>
        </w:tc>
        <w:tc>
          <w:tcPr>
            <w:tcW w:w="3740" w:type="dxa"/>
            <w:shd w:val="clear" w:color="auto" w:fill="808080" w:themeFill="background1" w:themeFillShade="80"/>
            <w:vAlign w:val="center"/>
          </w:tcPr>
          <w:p w14:paraId="145BC60A" w14:textId="30964A1A" w:rsidR="002C6496" w:rsidRPr="00504199" w:rsidRDefault="002C6496" w:rsidP="00D9510F">
            <w:pPr>
              <w:rPr>
                <w:lang w:val="en-GB"/>
              </w:rPr>
            </w:pPr>
          </w:p>
        </w:tc>
      </w:tr>
      <w:tr w:rsidR="00504199" w:rsidRPr="00504199" w14:paraId="69105242" w14:textId="77777777" w:rsidTr="005B4EB4">
        <w:trPr>
          <w:trHeight w:val="2461"/>
        </w:trPr>
        <w:tc>
          <w:tcPr>
            <w:tcW w:w="1838" w:type="dxa"/>
          </w:tcPr>
          <w:p w14:paraId="137E903F" w14:textId="6CA2CBF0" w:rsidR="002C6496" w:rsidRPr="00504199" w:rsidRDefault="002C6496" w:rsidP="00D9510F">
            <w:pPr>
              <w:rPr>
                <w:lang w:val="en-GB"/>
              </w:rPr>
            </w:pPr>
            <w:r w:rsidRPr="00504199">
              <w:rPr>
                <w:bCs/>
                <w:lang w:val="en-GB"/>
              </w:rPr>
              <w:t xml:space="preserve">&gt; 3.20 mmol/L </w:t>
            </w:r>
            <w:r w:rsidRPr="00504199">
              <w:rPr>
                <w:bCs/>
                <w:i/>
                <w:lang w:val="en-GB"/>
              </w:rPr>
              <w:t>or</w:t>
            </w:r>
            <w:r w:rsidRPr="00504199">
              <w:rPr>
                <w:bCs/>
                <w:lang w:val="en-GB"/>
              </w:rPr>
              <w:t xml:space="preserve"> symptomatic soft tissue calcification with any phosphate level</w:t>
            </w:r>
          </w:p>
        </w:tc>
        <w:tc>
          <w:tcPr>
            <w:tcW w:w="3438" w:type="dxa"/>
          </w:tcPr>
          <w:p w14:paraId="768F5471" w14:textId="2691950C" w:rsidR="002C6496" w:rsidRPr="00504199" w:rsidRDefault="002C6496" w:rsidP="00D9510F">
            <w:pPr>
              <w:rPr>
                <w:lang w:val="en-GB"/>
              </w:rPr>
            </w:pPr>
            <w:r w:rsidRPr="00504199">
              <w:rPr>
                <w:lang w:val="en-GB"/>
              </w:rPr>
              <w:t>Withhold Erdaf</w:t>
            </w:r>
            <w:r w:rsidR="008A6347" w:rsidRPr="00504199">
              <w:rPr>
                <w:lang w:val="en-GB"/>
              </w:rPr>
              <w:t>i</w:t>
            </w:r>
            <w:r w:rsidRPr="00504199">
              <w:rPr>
                <w:lang w:val="en-GB"/>
              </w:rPr>
              <w:t xml:space="preserve">tinib </w:t>
            </w:r>
            <w:r w:rsidRPr="00504199">
              <w:rPr>
                <w:i/>
                <w:u w:val="single"/>
                <w:lang w:val="en-GB"/>
              </w:rPr>
              <w:t>and</w:t>
            </w:r>
            <w:r w:rsidRPr="00504199">
              <w:rPr>
                <w:lang w:val="en-GB"/>
              </w:rPr>
              <w:t xml:space="preserve"> perform weekly bloods until resolved to </w:t>
            </w:r>
            <w:r w:rsidR="005B4EB4" w:rsidRPr="00504199">
              <w:rPr>
                <w:lang w:val="en-GB"/>
              </w:rPr>
              <w:t xml:space="preserve">≤ </w:t>
            </w:r>
            <w:r w:rsidRPr="00504199">
              <w:rPr>
                <w:lang w:val="en-GB"/>
              </w:rPr>
              <w:t xml:space="preserve">grade 1, </w:t>
            </w:r>
            <w:r w:rsidRPr="00504199">
              <w:rPr>
                <w:i/>
                <w:u w:val="single"/>
                <w:lang w:val="en-GB"/>
              </w:rPr>
              <w:t>then</w:t>
            </w:r>
            <w:r w:rsidRPr="00504199">
              <w:rPr>
                <w:lang w:val="en-GB"/>
              </w:rPr>
              <w:t xml:space="preserve"> restart at the first level of dose reduction</w:t>
            </w:r>
          </w:p>
          <w:p w14:paraId="515A4076" w14:textId="0800FC3B" w:rsidR="002C6496" w:rsidRPr="00504199" w:rsidRDefault="005B4EB4" w:rsidP="00D9510F">
            <w:pPr>
              <w:rPr>
                <w:lang w:val="en-GB"/>
              </w:rPr>
            </w:pPr>
            <w:r w:rsidRPr="00504199">
              <w:rPr>
                <w:lang w:val="en-GB"/>
              </w:rPr>
              <w:t>G</w:t>
            </w:r>
            <w:r w:rsidR="002C6496" w:rsidRPr="00504199">
              <w:rPr>
                <w:lang w:val="en-GB"/>
              </w:rPr>
              <w:t>rade 4</w:t>
            </w:r>
            <w:r w:rsidRPr="00504199">
              <w:rPr>
                <w:lang w:val="en-GB"/>
              </w:rPr>
              <w:t xml:space="preserve"> </w:t>
            </w:r>
            <w:r w:rsidR="002C6496" w:rsidRPr="00504199">
              <w:rPr>
                <w:lang w:val="en-GB"/>
              </w:rPr>
              <w:t>hyperphosphatemia for more than 2 weeks discontinue Erdaf</w:t>
            </w:r>
            <w:r w:rsidR="008A6347" w:rsidRPr="00504199">
              <w:rPr>
                <w:lang w:val="en-GB"/>
              </w:rPr>
              <w:t>i</w:t>
            </w:r>
            <w:r w:rsidR="002C6496" w:rsidRPr="00504199">
              <w:rPr>
                <w:lang w:val="en-GB"/>
              </w:rPr>
              <w:t xml:space="preserve">tinib permanently </w:t>
            </w:r>
          </w:p>
        </w:tc>
        <w:tc>
          <w:tcPr>
            <w:tcW w:w="3740" w:type="dxa"/>
          </w:tcPr>
          <w:p w14:paraId="79706CF1" w14:textId="76988C90" w:rsidR="002C6496" w:rsidRPr="00504199" w:rsidRDefault="002C6496" w:rsidP="00D9510F">
            <w:pPr>
              <w:rPr>
                <w:lang w:val="en-GB"/>
              </w:rPr>
            </w:pPr>
            <w:r w:rsidRPr="00504199">
              <w:rPr>
                <w:lang w:val="en-GB"/>
              </w:rPr>
              <w:t xml:space="preserve">Clinical management as appropriate </w:t>
            </w:r>
          </w:p>
        </w:tc>
      </w:tr>
    </w:tbl>
    <w:p w14:paraId="2B4C779D" w14:textId="77777777" w:rsidR="0073281C" w:rsidRPr="00504199" w:rsidRDefault="0073281C" w:rsidP="00D9510F">
      <w:pPr>
        <w:rPr>
          <w:lang w:val="en-GB"/>
        </w:rPr>
      </w:pPr>
    </w:p>
    <w:p w14:paraId="16311897" w14:textId="2DD77D38" w:rsidR="0073281C" w:rsidRPr="00504199" w:rsidRDefault="002C6496" w:rsidP="00D9510F">
      <w:pPr>
        <w:rPr>
          <w:lang w:val="en-GB"/>
        </w:rPr>
      </w:pPr>
      <w:r w:rsidRPr="00504199">
        <w:rPr>
          <w:u w:val="single"/>
          <w:lang w:val="en-GB"/>
        </w:rPr>
        <w:t>For significant deterioration of baseline renal function or grade 3 hypercalcemia</w:t>
      </w:r>
      <w:r w:rsidRPr="00504199">
        <w:rPr>
          <w:lang w:val="en-GB"/>
        </w:rPr>
        <w:t xml:space="preserve"> (corrected calcium &gt; 3.1mmol/L) discontinue Erdaf</w:t>
      </w:r>
      <w:r w:rsidR="008A6347" w:rsidRPr="00504199">
        <w:rPr>
          <w:lang w:val="en-GB"/>
        </w:rPr>
        <w:t>i</w:t>
      </w:r>
      <w:r w:rsidRPr="00504199">
        <w:rPr>
          <w:lang w:val="en-GB"/>
        </w:rPr>
        <w:t>tinib permanently and clinically manage symptoms as indicated</w:t>
      </w:r>
    </w:p>
    <w:p w14:paraId="0A3E4296" w14:textId="77777777" w:rsidR="005B4EB4" w:rsidRPr="00504199" w:rsidRDefault="005B4EB4" w:rsidP="00504199">
      <w:pPr>
        <w:jc w:val="both"/>
        <w:rPr>
          <w:rFonts w:cstheme="minorHAnsi"/>
          <w:lang w:val="en-GB"/>
        </w:rPr>
      </w:pPr>
    </w:p>
    <w:p w14:paraId="1303F1C3" w14:textId="1A32C94F" w:rsidR="005A1CC5" w:rsidRPr="00F15398" w:rsidRDefault="006E2269" w:rsidP="00A4470E">
      <w:pPr>
        <w:pStyle w:val="Heading3"/>
        <w:rPr>
          <w:rFonts w:cstheme="minorHAnsi"/>
          <w:lang w:val="en-GB"/>
        </w:rPr>
      </w:pPr>
      <w:bookmarkStart w:id="20" w:name="_Toc199505112"/>
      <w:r>
        <w:rPr>
          <w:rFonts w:cstheme="minorHAnsi"/>
          <w:lang w:val="en-GB"/>
        </w:rPr>
        <w:t xml:space="preserve">3.5.2 </w:t>
      </w:r>
      <w:r w:rsidR="005B4EB4" w:rsidRPr="006E2269">
        <w:rPr>
          <w:rFonts w:cstheme="minorHAnsi"/>
          <w:lang w:val="en-GB"/>
        </w:rPr>
        <w:t>Nail Disorders</w:t>
      </w:r>
      <w:bookmarkEnd w:id="20"/>
      <w:r w:rsidR="0073281C" w:rsidRPr="006E2269">
        <w:rPr>
          <w:rFonts w:cstheme="minorHAnsi"/>
          <w:lang w:val="en-GB"/>
        </w:rPr>
        <w:t xml:space="preserve"> </w:t>
      </w:r>
    </w:p>
    <w:p w14:paraId="55D719E9" w14:textId="54210D31" w:rsidR="005B4EB4" w:rsidRPr="00504199" w:rsidRDefault="005B4EB4" w:rsidP="00D9510F">
      <w:pPr>
        <w:rPr>
          <w:lang w:val="en-GB"/>
        </w:rPr>
      </w:pPr>
      <w:r w:rsidRPr="00504199">
        <w:rPr>
          <w:lang w:val="en-GB"/>
        </w:rPr>
        <w:t>General Prophylaxis:</w:t>
      </w:r>
    </w:p>
    <w:p w14:paraId="3809D36A" w14:textId="77777777" w:rsidR="005B4EB4" w:rsidRPr="00504199" w:rsidRDefault="005B4EB4" w:rsidP="00D9510F">
      <w:pPr>
        <w:rPr>
          <w:lang w:val="en-GB"/>
        </w:rPr>
      </w:pPr>
      <w:r w:rsidRPr="00504199">
        <w:rPr>
          <w:lang w:val="en-GB"/>
        </w:rPr>
        <w:t>Good hygienic practices, keep fingers and toes clean</w:t>
      </w:r>
    </w:p>
    <w:p w14:paraId="6C006631" w14:textId="77777777" w:rsidR="005B4EB4" w:rsidRPr="00504199" w:rsidRDefault="005B4EB4" w:rsidP="00D9510F">
      <w:pPr>
        <w:rPr>
          <w:lang w:val="en-GB"/>
        </w:rPr>
      </w:pPr>
      <w:r w:rsidRPr="00504199">
        <w:rPr>
          <w:lang w:val="en-GB"/>
        </w:rPr>
        <w:t>Keep nails trimmed but avoid aggressive manicuring</w:t>
      </w:r>
    </w:p>
    <w:p w14:paraId="665D5A16" w14:textId="77777777" w:rsidR="005B4EB4" w:rsidRPr="00504199" w:rsidRDefault="005B4EB4" w:rsidP="00D9510F">
      <w:pPr>
        <w:rPr>
          <w:lang w:val="en-GB"/>
        </w:rPr>
      </w:pPr>
      <w:r w:rsidRPr="00504199">
        <w:rPr>
          <w:lang w:val="en-GB"/>
        </w:rPr>
        <w:t>Use gloves for housecleaning and gardening to minimize damage and prevent infection</w:t>
      </w:r>
    </w:p>
    <w:p w14:paraId="2655FA9A" w14:textId="77777777" w:rsidR="005B4EB4" w:rsidRPr="00504199" w:rsidRDefault="005B4EB4" w:rsidP="00D9510F">
      <w:pPr>
        <w:rPr>
          <w:lang w:val="en-GB"/>
        </w:rPr>
      </w:pPr>
      <w:r w:rsidRPr="00504199">
        <w:rPr>
          <w:lang w:val="en-GB"/>
        </w:rPr>
        <w:t>Nail polish and imitation fingernails should not be worn until the nails have grown out and returned to normal</w:t>
      </w:r>
    </w:p>
    <w:p w14:paraId="4B7B9C0B" w14:textId="77777777" w:rsidR="005B4EB4" w:rsidRPr="00504199" w:rsidRDefault="005B4EB4" w:rsidP="00D9510F">
      <w:pPr>
        <w:rPr>
          <w:lang w:val="en-GB"/>
        </w:rPr>
      </w:pPr>
      <w:r w:rsidRPr="00504199">
        <w:rPr>
          <w:lang w:val="en-GB"/>
        </w:rPr>
        <w:t>Wearing comfortable shoes (wide sized shoes with room for the toes)</w:t>
      </w:r>
    </w:p>
    <w:p w14:paraId="57053F2B" w14:textId="4A5FDDD1" w:rsidR="0073281C" w:rsidRPr="00D9510F" w:rsidRDefault="0073281C" w:rsidP="00D9510F">
      <w:pPr>
        <w:rPr>
          <w:b/>
          <w:bCs/>
          <w:lang w:val="en-GB"/>
        </w:rPr>
      </w:pPr>
      <w:r w:rsidRPr="00D9510F">
        <w:rPr>
          <w:b/>
          <w:bCs/>
          <w:lang w:val="en-GB"/>
        </w:rPr>
        <w:t>Gradin</w:t>
      </w:r>
      <w:r w:rsidR="00801452" w:rsidRPr="00D9510F">
        <w:rPr>
          <w:b/>
          <w:bCs/>
          <w:lang w:val="en-GB"/>
        </w:rPr>
        <w:t>g &amp; Management of Nail Discoloration/Loss/Ridging/Paronychia</w:t>
      </w:r>
    </w:p>
    <w:tbl>
      <w:tblPr>
        <w:tblStyle w:val="TableGrid"/>
        <w:tblW w:w="9924" w:type="dxa"/>
        <w:jc w:val="center"/>
        <w:tblLook w:val="04A0" w:firstRow="1" w:lastRow="0" w:firstColumn="1" w:lastColumn="0" w:noHBand="0" w:noVBand="1"/>
      </w:tblPr>
      <w:tblGrid>
        <w:gridCol w:w="2411"/>
        <w:gridCol w:w="3685"/>
        <w:gridCol w:w="3828"/>
      </w:tblGrid>
      <w:tr w:rsidR="00801452" w:rsidRPr="00504199" w14:paraId="17E0E66F" w14:textId="77777777" w:rsidTr="0097074E">
        <w:trPr>
          <w:jc w:val="center"/>
        </w:trPr>
        <w:tc>
          <w:tcPr>
            <w:tcW w:w="2411" w:type="dxa"/>
            <w:shd w:val="clear" w:color="auto" w:fill="D9D9D9" w:themeFill="background1" w:themeFillShade="D9"/>
            <w:vAlign w:val="center"/>
          </w:tcPr>
          <w:p w14:paraId="5BCB50F3" w14:textId="77777777" w:rsidR="00801452" w:rsidRPr="00504199" w:rsidRDefault="00801452" w:rsidP="00D9510F">
            <w:pPr>
              <w:rPr>
                <w:lang w:val="en-GB"/>
              </w:rPr>
            </w:pPr>
            <w:r w:rsidRPr="00504199">
              <w:rPr>
                <w:lang w:val="en-GB"/>
              </w:rPr>
              <w:t>Grade 1</w:t>
            </w:r>
          </w:p>
        </w:tc>
        <w:tc>
          <w:tcPr>
            <w:tcW w:w="3685" w:type="dxa"/>
            <w:shd w:val="clear" w:color="auto" w:fill="D9D9D9" w:themeFill="background1" w:themeFillShade="D9"/>
          </w:tcPr>
          <w:p w14:paraId="21ED55B2" w14:textId="706E33C5" w:rsidR="00801452" w:rsidRPr="00504199" w:rsidRDefault="00801452" w:rsidP="00D9510F">
            <w:pPr>
              <w:rPr>
                <w:lang w:val="en-GB"/>
              </w:rPr>
            </w:pPr>
            <w:r w:rsidRPr="00504199">
              <w:rPr>
                <w:lang w:val="en-GB"/>
              </w:rPr>
              <w:t>Erdaf</w:t>
            </w:r>
            <w:r w:rsidR="008A6347" w:rsidRPr="00504199">
              <w:rPr>
                <w:lang w:val="en-GB"/>
              </w:rPr>
              <w:t>i</w:t>
            </w:r>
            <w:r w:rsidRPr="00504199">
              <w:rPr>
                <w:lang w:val="en-GB"/>
              </w:rPr>
              <w:t>tinib Dose</w:t>
            </w:r>
          </w:p>
        </w:tc>
        <w:tc>
          <w:tcPr>
            <w:tcW w:w="3828" w:type="dxa"/>
            <w:shd w:val="clear" w:color="auto" w:fill="D9D9D9" w:themeFill="background1" w:themeFillShade="D9"/>
            <w:vAlign w:val="center"/>
          </w:tcPr>
          <w:p w14:paraId="28FD48DC" w14:textId="77777777" w:rsidR="00801452" w:rsidRPr="00504199" w:rsidRDefault="00801452" w:rsidP="00D9510F">
            <w:pPr>
              <w:rPr>
                <w:lang w:val="en-GB"/>
              </w:rPr>
            </w:pPr>
            <w:r w:rsidRPr="00504199">
              <w:rPr>
                <w:lang w:val="en-GB"/>
              </w:rPr>
              <w:t>Symptom Management</w:t>
            </w:r>
          </w:p>
        </w:tc>
      </w:tr>
      <w:tr w:rsidR="00801452" w:rsidRPr="00504199" w14:paraId="671F3470" w14:textId="77777777" w:rsidTr="0097074E">
        <w:trPr>
          <w:jc w:val="center"/>
        </w:trPr>
        <w:tc>
          <w:tcPr>
            <w:tcW w:w="2411" w:type="dxa"/>
          </w:tcPr>
          <w:p w14:paraId="745B26EE" w14:textId="77777777" w:rsidR="00801452" w:rsidRPr="00504199" w:rsidRDefault="00801452" w:rsidP="00D9510F">
            <w:pPr>
              <w:rPr>
                <w:lang w:val="en-GB"/>
              </w:rPr>
            </w:pPr>
            <w:r w:rsidRPr="00504199">
              <w:rPr>
                <w:lang w:val="en-GB"/>
              </w:rPr>
              <w:t>Nail discoloration, asymptomatic</w:t>
            </w:r>
          </w:p>
          <w:p w14:paraId="3D82A018" w14:textId="67F16016" w:rsidR="00801452" w:rsidRPr="00504199" w:rsidRDefault="00801452" w:rsidP="00D9510F">
            <w:pPr>
              <w:rPr>
                <w:lang w:val="en-GB"/>
              </w:rPr>
            </w:pPr>
            <w:r w:rsidRPr="00504199">
              <w:rPr>
                <w:lang w:val="en-GB"/>
              </w:rPr>
              <w:t>separation of the nail bed from the nail plate or nail loss</w:t>
            </w:r>
          </w:p>
        </w:tc>
        <w:tc>
          <w:tcPr>
            <w:tcW w:w="3685" w:type="dxa"/>
          </w:tcPr>
          <w:p w14:paraId="57449EB2" w14:textId="482F046B" w:rsidR="00801452" w:rsidRPr="00504199" w:rsidRDefault="00801452" w:rsidP="00D9510F">
            <w:pPr>
              <w:rPr>
                <w:lang w:val="en-GB"/>
              </w:rPr>
            </w:pPr>
            <w:r w:rsidRPr="00504199">
              <w:rPr>
                <w:lang w:val="en-GB"/>
              </w:rPr>
              <w:t>No change</w:t>
            </w:r>
          </w:p>
        </w:tc>
        <w:tc>
          <w:tcPr>
            <w:tcW w:w="3828" w:type="dxa"/>
          </w:tcPr>
          <w:p w14:paraId="3B9BAC2C" w14:textId="77777777" w:rsidR="00801452" w:rsidRPr="00504199" w:rsidRDefault="00801452" w:rsidP="00D9510F">
            <w:pPr>
              <w:rPr>
                <w:lang w:val="en-GB"/>
              </w:rPr>
            </w:pPr>
            <w:r w:rsidRPr="00504199">
              <w:rPr>
                <w:lang w:val="en-GB"/>
              </w:rPr>
              <w:t>General prophylaxis measures</w:t>
            </w:r>
          </w:p>
          <w:p w14:paraId="7E88F4AB" w14:textId="25A0B332" w:rsidR="00801452" w:rsidRPr="00504199" w:rsidRDefault="00801452" w:rsidP="00D9510F">
            <w:pPr>
              <w:rPr>
                <w:lang w:val="en-GB"/>
              </w:rPr>
            </w:pPr>
            <w:r w:rsidRPr="00504199">
              <w:rPr>
                <w:lang w:val="en-GB"/>
              </w:rPr>
              <w:t>Consider adding a nail strengthening polish</w:t>
            </w:r>
          </w:p>
        </w:tc>
      </w:tr>
      <w:tr w:rsidR="00801452" w:rsidRPr="00504199" w14:paraId="6752716F" w14:textId="77777777" w:rsidTr="0097074E">
        <w:trPr>
          <w:jc w:val="center"/>
        </w:trPr>
        <w:tc>
          <w:tcPr>
            <w:tcW w:w="2411" w:type="dxa"/>
            <w:shd w:val="clear" w:color="auto" w:fill="BFBFBF" w:themeFill="background1" w:themeFillShade="BF"/>
            <w:vAlign w:val="center"/>
          </w:tcPr>
          <w:p w14:paraId="332B9151" w14:textId="77777777" w:rsidR="00801452" w:rsidRPr="00504199" w:rsidRDefault="00801452" w:rsidP="00D9510F">
            <w:pPr>
              <w:rPr>
                <w:lang w:val="en-GB"/>
              </w:rPr>
            </w:pPr>
            <w:r w:rsidRPr="00504199">
              <w:rPr>
                <w:lang w:val="en-GB"/>
              </w:rPr>
              <w:t>Grade 2</w:t>
            </w:r>
          </w:p>
        </w:tc>
        <w:tc>
          <w:tcPr>
            <w:tcW w:w="3685" w:type="dxa"/>
            <w:shd w:val="clear" w:color="auto" w:fill="BFBFBF" w:themeFill="background1" w:themeFillShade="BF"/>
          </w:tcPr>
          <w:p w14:paraId="2972A818" w14:textId="77777777" w:rsidR="00801452" w:rsidRPr="00504199" w:rsidRDefault="00801452" w:rsidP="00D9510F">
            <w:pPr>
              <w:rPr>
                <w:lang w:val="en-GB"/>
              </w:rPr>
            </w:pPr>
          </w:p>
        </w:tc>
        <w:tc>
          <w:tcPr>
            <w:tcW w:w="3828" w:type="dxa"/>
            <w:shd w:val="clear" w:color="auto" w:fill="BFBFBF" w:themeFill="background1" w:themeFillShade="BF"/>
            <w:vAlign w:val="center"/>
          </w:tcPr>
          <w:p w14:paraId="2EA76820" w14:textId="77777777" w:rsidR="00801452" w:rsidRPr="00504199" w:rsidRDefault="00801452" w:rsidP="00D9510F">
            <w:pPr>
              <w:rPr>
                <w:lang w:val="en-GB"/>
              </w:rPr>
            </w:pPr>
          </w:p>
        </w:tc>
      </w:tr>
      <w:tr w:rsidR="00801452" w:rsidRPr="00504199" w14:paraId="28A3930C" w14:textId="77777777" w:rsidTr="0097074E">
        <w:trPr>
          <w:jc w:val="center"/>
        </w:trPr>
        <w:tc>
          <w:tcPr>
            <w:tcW w:w="2411" w:type="dxa"/>
          </w:tcPr>
          <w:p w14:paraId="271E2887" w14:textId="77777777" w:rsidR="00801452" w:rsidRPr="00504199" w:rsidRDefault="00801452" w:rsidP="00D9510F">
            <w:pPr>
              <w:rPr>
                <w:lang w:val="en-GB"/>
              </w:rPr>
            </w:pPr>
            <w:r w:rsidRPr="00504199">
              <w:rPr>
                <w:lang w:val="en-GB"/>
              </w:rPr>
              <w:t>Nail/</w:t>
            </w:r>
            <w:proofErr w:type="gramStart"/>
            <w:r w:rsidRPr="00504199">
              <w:rPr>
                <w:lang w:val="en-GB"/>
              </w:rPr>
              <w:t>finger tips</w:t>
            </w:r>
            <w:proofErr w:type="gramEnd"/>
            <w:r w:rsidRPr="00504199">
              <w:rPr>
                <w:lang w:val="en-GB"/>
              </w:rPr>
              <w:t xml:space="preserve"> pain, symptomatic</w:t>
            </w:r>
          </w:p>
          <w:p w14:paraId="16572469" w14:textId="4B058607" w:rsidR="00801452" w:rsidRPr="00504199" w:rsidRDefault="00801452" w:rsidP="00D9510F">
            <w:pPr>
              <w:rPr>
                <w:lang w:val="en-GB"/>
              </w:rPr>
            </w:pPr>
            <w:r w:rsidRPr="00504199">
              <w:rPr>
                <w:lang w:val="en-GB"/>
              </w:rPr>
              <w:t>separation of the nail bed from the nail plate or nail loss; limiting instrumental ADL</w:t>
            </w:r>
          </w:p>
        </w:tc>
        <w:tc>
          <w:tcPr>
            <w:tcW w:w="3685" w:type="dxa"/>
          </w:tcPr>
          <w:p w14:paraId="5178F253" w14:textId="786814A8" w:rsidR="00801452" w:rsidRPr="00504199" w:rsidRDefault="00801452" w:rsidP="00D9510F">
            <w:pPr>
              <w:rPr>
                <w:rFonts w:eastAsia="6+EMBEDDED_d+TimesNewRoman"/>
                <w:lang w:val="en-GB"/>
              </w:rPr>
            </w:pPr>
            <w:r w:rsidRPr="00504199">
              <w:rPr>
                <w:rFonts w:eastAsia="6+EMBEDDED_d+TimesNewRoman"/>
                <w:lang w:val="en-GB"/>
              </w:rPr>
              <w:t>Consider withholding Erdaf</w:t>
            </w:r>
            <w:r w:rsidR="008A6347" w:rsidRPr="00504199">
              <w:rPr>
                <w:rFonts w:eastAsia="6+EMBEDDED_d+TimesNewRoman"/>
                <w:lang w:val="en-GB"/>
              </w:rPr>
              <w:t>i</w:t>
            </w:r>
            <w:r w:rsidRPr="00504199">
              <w:rPr>
                <w:rFonts w:eastAsia="6+EMBEDDED_d+TimesNewRoman"/>
                <w:lang w:val="en-GB"/>
              </w:rPr>
              <w:t>tinib</w:t>
            </w:r>
          </w:p>
          <w:p w14:paraId="6DE3BF0B" w14:textId="77777777" w:rsidR="00801452" w:rsidRPr="00504199" w:rsidRDefault="00801452" w:rsidP="00D9510F">
            <w:pPr>
              <w:rPr>
                <w:rFonts w:eastAsia="6+EMBEDDED_d+TimesNewRoman"/>
                <w:lang w:val="en-GB"/>
              </w:rPr>
            </w:pPr>
          </w:p>
          <w:p w14:paraId="27F5303F" w14:textId="77777777" w:rsidR="00801452" w:rsidRPr="00504199" w:rsidRDefault="00801452" w:rsidP="00D9510F">
            <w:pPr>
              <w:rPr>
                <w:rFonts w:eastAsia="6+EMBEDDED_d+TimesNewRoman"/>
                <w:lang w:val="en-GB"/>
              </w:rPr>
            </w:pPr>
            <w:r w:rsidRPr="00504199">
              <w:rPr>
                <w:rFonts w:eastAsia="6+EMBEDDED_d+TimesNewRoman"/>
                <w:lang w:val="en-GB"/>
              </w:rPr>
              <w:t>If first occurrence and it resolves to</w:t>
            </w:r>
          </w:p>
          <w:p w14:paraId="0448AF6A" w14:textId="5AB2F939" w:rsidR="00801452" w:rsidRPr="00504199" w:rsidRDefault="00801452" w:rsidP="00D9510F">
            <w:pPr>
              <w:rPr>
                <w:rFonts w:eastAsia="6+EMBEDDED_d+TimesNewRoman"/>
                <w:lang w:val="en-GB"/>
              </w:rPr>
            </w:pPr>
            <w:r w:rsidRPr="00504199">
              <w:rPr>
                <w:rFonts w:eastAsia="6+EMBEDDED_d+TimesNewRoman"/>
                <w:lang w:val="en-GB"/>
              </w:rPr>
              <w:t>≤ grade 1 or baseline within 2 weeks,</w:t>
            </w:r>
          </w:p>
          <w:p w14:paraId="737E36C4" w14:textId="77777777" w:rsidR="00801452" w:rsidRPr="00504199" w:rsidRDefault="00801452" w:rsidP="00D9510F">
            <w:pPr>
              <w:rPr>
                <w:rFonts w:eastAsia="6+EMBEDDED_d+TimesNewRoman"/>
                <w:lang w:val="en-GB"/>
              </w:rPr>
            </w:pPr>
            <w:r w:rsidRPr="00504199">
              <w:rPr>
                <w:rFonts w:eastAsia="6+EMBEDDED_d+TimesNewRoman"/>
                <w:lang w:val="en-GB"/>
              </w:rPr>
              <w:t>restart at same dose.</w:t>
            </w:r>
          </w:p>
          <w:p w14:paraId="5708FC11" w14:textId="77777777" w:rsidR="00801452" w:rsidRPr="00504199" w:rsidRDefault="00801452" w:rsidP="00D9510F">
            <w:pPr>
              <w:rPr>
                <w:rFonts w:eastAsia="6+EMBEDDED_d+TimesNewRoman"/>
                <w:lang w:val="en-GB"/>
              </w:rPr>
            </w:pPr>
          </w:p>
          <w:p w14:paraId="4C08056C" w14:textId="7788D2B9" w:rsidR="00801452" w:rsidRPr="00504199" w:rsidRDefault="00801452" w:rsidP="00D9510F">
            <w:pPr>
              <w:rPr>
                <w:rFonts w:eastAsia="6+EMBEDDED_d+TimesNewRoman"/>
                <w:lang w:val="en-GB"/>
              </w:rPr>
            </w:pPr>
            <w:r w:rsidRPr="00504199">
              <w:rPr>
                <w:rFonts w:eastAsia="6+EMBEDDED_d+TimesNewRoman"/>
                <w:lang w:val="en-GB"/>
              </w:rPr>
              <w:t>If recurrent event or takes &gt;2 weeks to</w:t>
            </w:r>
          </w:p>
          <w:p w14:paraId="6AC4E2C3" w14:textId="2D599F7E" w:rsidR="00801452" w:rsidRPr="00504199" w:rsidRDefault="00801452" w:rsidP="00D9510F">
            <w:pPr>
              <w:rPr>
                <w:rFonts w:eastAsia="6+EMBEDDED_d+TimesNewRoman"/>
                <w:lang w:val="en-GB"/>
              </w:rPr>
            </w:pPr>
            <w:r w:rsidRPr="00504199">
              <w:rPr>
                <w:rFonts w:eastAsia="6+EMBEDDED_d+TimesNewRoman"/>
                <w:lang w:val="en-GB"/>
              </w:rPr>
              <w:t>resolve to ≤ grade 1 or baseline, then</w:t>
            </w:r>
          </w:p>
          <w:p w14:paraId="281C8A37" w14:textId="7A663C10" w:rsidR="00801452" w:rsidRPr="00504199" w:rsidRDefault="00801452" w:rsidP="00D9510F">
            <w:pPr>
              <w:rPr>
                <w:rFonts w:eastAsia="6+EMBEDDED_d+TimesNewRoman"/>
                <w:lang w:val="en-GB"/>
              </w:rPr>
            </w:pPr>
            <w:r w:rsidRPr="00504199">
              <w:rPr>
                <w:lang w:val="en-GB"/>
              </w:rPr>
              <w:t>restart at the first level of dose reduction</w:t>
            </w:r>
          </w:p>
        </w:tc>
        <w:tc>
          <w:tcPr>
            <w:tcW w:w="3828" w:type="dxa"/>
          </w:tcPr>
          <w:p w14:paraId="3FF0D699" w14:textId="77777777" w:rsidR="00801452" w:rsidRPr="00504199" w:rsidRDefault="00801452" w:rsidP="00D9510F">
            <w:pPr>
              <w:rPr>
                <w:lang w:val="en-GB"/>
              </w:rPr>
            </w:pPr>
            <w:r w:rsidRPr="00504199">
              <w:rPr>
                <w:lang w:val="en-GB"/>
              </w:rPr>
              <w:t>Manage as per Grade 1</w:t>
            </w:r>
          </w:p>
          <w:p w14:paraId="4B3AC4FA" w14:textId="6A89372B" w:rsidR="00801452" w:rsidRPr="00504199" w:rsidRDefault="00801452" w:rsidP="00D9510F">
            <w:pPr>
              <w:rPr>
                <w:lang w:val="en-GB"/>
              </w:rPr>
            </w:pPr>
            <w:r w:rsidRPr="00504199">
              <w:rPr>
                <w:lang w:val="en-GB"/>
              </w:rPr>
              <w:t>Check for signs of infection and if required treat as per local antimicrobial guidelines</w:t>
            </w:r>
          </w:p>
        </w:tc>
      </w:tr>
      <w:tr w:rsidR="00801452" w:rsidRPr="00504199" w14:paraId="52752284" w14:textId="77777777" w:rsidTr="0097074E">
        <w:trPr>
          <w:jc w:val="center"/>
        </w:trPr>
        <w:tc>
          <w:tcPr>
            <w:tcW w:w="2411" w:type="dxa"/>
            <w:shd w:val="clear" w:color="auto" w:fill="A6A6A6" w:themeFill="background1" w:themeFillShade="A6"/>
            <w:vAlign w:val="center"/>
          </w:tcPr>
          <w:p w14:paraId="264D003D" w14:textId="77777777" w:rsidR="00801452" w:rsidRPr="00504199" w:rsidRDefault="00801452" w:rsidP="00D9510F">
            <w:pPr>
              <w:rPr>
                <w:lang w:val="en-GB"/>
              </w:rPr>
            </w:pPr>
            <w:r w:rsidRPr="00504199">
              <w:rPr>
                <w:lang w:val="en-GB"/>
              </w:rPr>
              <w:t>Grade 3</w:t>
            </w:r>
          </w:p>
        </w:tc>
        <w:tc>
          <w:tcPr>
            <w:tcW w:w="3685" w:type="dxa"/>
            <w:shd w:val="clear" w:color="auto" w:fill="A6A6A6" w:themeFill="background1" w:themeFillShade="A6"/>
          </w:tcPr>
          <w:p w14:paraId="730EE592" w14:textId="77777777" w:rsidR="00801452" w:rsidRPr="00504199" w:rsidRDefault="00801452" w:rsidP="00D9510F">
            <w:pPr>
              <w:rPr>
                <w:lang w:val="en-GB"/>
              </w:rPr>
            </w:pPr>
          </w:p>
        </w:tc>
        <w:tc>
          <w:tcPr>
            <w:tcW w:w="3828" w:type="dxa"/>
            <w:shd w:val="clear" w:color="auto" w:fill="A6A6A6" w:themeFill="background1" w:themeFillShade="A6"/>
            <w:vAlign w:val="center"/>
          </w:tcPr>
          <w:p w14:paraId="1D8A01D6" w14:textId="77777777" w:rsidR="00801452" w:rsidRPr="00504199" w:rsidRDefault="00801452" w:rsidP="00D9510F">
            <w:pPr>
              <w:rPr>
                <w:lang w:val="en-GB"/>
              </w:rPr>
            </w:pPr>
          </w:p>
        </w:tc>
      </w:tr>
      <w:tr w:rsidR="00801452" w:rsidRPr="00504199" w14:paraId="09FACF11" w14:textId="77777777" w:rsidTr="0097074E">
        <w:trPr>
          <w:jc w:val="center"/>
        </w:trPr>
        <w:tc>
          <w:tcPr>
            <w:tcW w:w="2411" w:type="dxa"/>
          </w:tcPr>
          <w:p w14:paraId="21295447" w14:textId="77777777" w:rsidR="00801452" w:rsidRPr="00504199" w:rsidRDefault="00801452" w:rsidP="00D9510F">
            <w:pPr>
              <w:rPr>
                <w:lang w:val="en-GB"/>
              </w:rPr>
            </w:pPr>
            <w:r w:rsidRPr="00504199">
              <w:rPr>
                <w:lang w:val="en-GB"/>
              </w:rPr>
              <w:t xml:space="preserve">Severe nail </w:t>
            </w:r>
            <w:proofErr w:type="gramStart"/>
            <w:r w:rsidRPr="00504199">
              <w:rPr>
                <w:lang w:val="en-GB"/>
              </w:rPr>
              <w:t>finger tips</w:t>
            </w:r>
            <w:proofErr w:type="gramEnd"/>
            <w:r w:rsidRPr="00504199">
              <w:rPr>
                <w:lang w:val="en-GB"/>
              </w:rPr>
              <w:t xml:space="preserve"> pain, symptomatic separation of the nail</w:t>
            </w:r>
          </w:p>
          <w:p w14:paraId="4992E8C1" w14:textId="77777777" w:rsidR="00801452" w:rsidRPr="00504199" w:rsidRDefault="00801452" w:rsidP="00D9510F">
            <w:pPr>
              <w:rPr>
                <w:lang w:val="en-GB"/>
              </w:rPr>
            </w:pPr>
            <w:r w:rsidRPr="00504199">
              <w:rPr>
                <w:lang w:val="en-GB"/>
              </w:rPr>
              <w:t xml:space="preserve">bed from the nail plate or nail </w:t>
            </w:r>
            <w:proofErr w:type="gramStart"/>
            <w:r w:rsidRPr="00504199">
              <w:rPr>
                <w:lang w:val="en-GB"/>
              </w:rPr>
              <w:t>loss;</w:t>
            </w:r>
            <w:proofErr w:type="gramEnd"/>
          </w:p>
          <w:p w14:paraId="66F16A67" w14:textId="23F82076" w:rsidR="00801452" w:rsidRPr="00504199" w:rsidRDefault="00801452" w:rsidP="00D9510F">
            <w:pPr>
              <w:rPr>
                <w:lang w:val="en-GB"/>
              </w:rPr>
            </w:pPr>
            <w:r w:rsidRPr="00504199">
              <w:rPr>
                <w:lang w:val="en-GB"/>
              </w:rPr>
              <w:t>significantly limiting instrumental ADL</w:t>
            </w:r>
          </w:p>
        </w:tc>
        <w:tc>
          <w:tcPr>
            <w:tcW w:w="3685" w:type="dxa"/>
          </w:tcPr>
          <w:p w14:paraId="429785E1" w14:textId="7017F15D" w:rsidR="00801452" w:rsidRPr="00504199" w:rsidRDefault="00801452" w:rsidP="00D9510F">
            <w:pPr>
              <w:rPr>
                <w:lang w:val="en-GB"/>
              </w:rPr>
            </w:pPr>
            <w:r w:rsidRPr="00504199">
              <w:rPr>
                <w:lang w:val="en-GB"/>
              </w:rPr>
              <w:t>Withhold Erdaf</w:t>
            </w:r>
            <w:r w:rsidR="008A6347" w:rsidRPr="00504199">
              <w:rPr>
                <w:lang w:val="en-GB"/>
              </w:rPr>
              <w:t>i</w:t>
            </w:r>
            <w:r w:rsidRPr="00504199">
              <w:rPr>
                <w:lang w:val="en-GB"/>
              </w:rPr>
              <w:t xml:space="preserve">tinib until resolved to ≤ grade 1, </w:t>
            </w:r>
          </w:p>
          <w:p w14:paraId="49F7D324" w14:textId="77777777" w:rsidR="00801452" w:rsidRPr="00504199" w:rsidRDefault="00801452" w:rsidP="00D9510F">
            <w:pPr>
              <w:rPr>
                <w:lang w:val="en-GB"/>
              </w:rPr>
            </w:pPr>
            <w:r w:rsidRPr="00504199">
              <w:rPr>
                <w:i/>
                <w:u w:val="single"/>
                <w:lang w:val="en-GB"/>
              </w:rPr>
              <w:t>then</w:t>
            </w:r>
            <w:r w:rsidRPr="00504199">
              <w:rPr>
                <w:lang w:val="en-GB"/>
              </w:rPr>
              <w:t xml:space="preserve"> </w:t>
            </w:r>
          </w:p>
          <w:p w14:paraId="42DD385D" w14:textId="436BF414" w:rsidR="00801452" w:rsidRPr="00504199" w:rsidRDefault="00801452" w:rsidP="00D9510F">
            <w:pPr>
              <w:rPr>
                <w:lang w:val="en-GB"/>
              </w:rPr>
            </w:pPr>
            <w:r w:rsidRPr="00504199">
              <w:rPr>
                <w:lang w:val="en-GB"/>
              </w:rPr>
              <w:t>restart at the first level of dose reduction</w:t>
            </w:r>
          </w:p>
        </w:tc>
        <w:tc>
          <w:tcPr>
            <w:tcW w:w="3828" w:type="dxa"/>
          </w:tcPr>
          <w:p w14:paraId="6804B87A" w14:textId="77777777" w:rsidR="00801452" w:rsidRPr="00504199" w:rsidRDefault="00801452" w:rsidP="00D9510F">
            <w:pPr>
              <w:rPr>
                <w:lang w:val="en-GB"/>
              </w:rPr>
            </w:pPr>
            <w:r w:rsidRPr="00504199">
              <w:rPr>
                <w:lang w:val="en-GB"/>
              </w:rPr>
              <w:t xml:space="preserve">Use a dilution of 1:1 of water and white </w:t>
            </w:r>
            <w:proofErr w:type="gramStart"/>
            <w:r w:rsidRPr="00504199">
              <w:rPr>
                <w:lang w:val="en-GB"/>
              </w:rPr>
              <w:t>vinegar, and</w:t>
            </w:r>
            <w:proofErr w:type="gramEnd"/>
            <w:r w:rsidRPr="00504199">
              <w:rPr>
                <w:lang w:val="en-GB"/>
              </w:rPr>
              <w:t xml:space="preserve"> soak the fingers and/or toes for 15min every day.</w:t>
            </w:r>
          </w:p>
          <w:p w14:paraId="3BC83089" w14:textId="7FA42E5F" w:rsidR="00801452" w:rsidRPr="00504199" w:rsidRDefault="00801452" w:rsidP="00D9510F">
            <w:pPr>
              <w:rPr>
                <w:lang w:val="en-GB"/>
              </w:rPr>
            </w:pPr>
            <w:r w:rsidRPr="00504199">
              <w:rPr>
                <w:lang w:val="en-GB"/>
              </w:rPr>
              <w:t>Consider referral to dermatology</w:t>
            </w:r>
          </w:p>
        </w:tc>
      </w:tr>
      <w:tr w:rsidR="00801452" w:rsidRPr="00504199" w14:paraId="70957861" w14:textId="77777777" w:rsidTr="0097074E">
        <w:trPr>
          <w:jc w:val="center"/>
        </w:trPr>
        <w:tc>
          <w:tcPr>
            <w:tcW w:w="2411" w:type="dxa"/>
            <w:shd w:val="clear" w:color="auto" w:fill="808080" w:themeFill="background1" w:themeFillShade="80"/>
            <w:vAlign w:val="center"/>
          </w:tcPr>
          <w:p w14:paraId="75E663BD" w14:textId="77777777" w:rsidR="00801452" w:rsidRPr="00504199" w:rsidRDefault="00801452" w:rsidP="00D9510F">
            <w:pPr>
              <w:rPr>
                <w:lang w:val="en-GB"/>
              </w:rPr>
            </w:pPr>
            <w:r w:rsidRPr="00504199">
              <w:rPr>
                <w:lang w:val="en-GB"/>
              </w:rPr>
              <w:t>Grade 4</w:t>
            </w:r>
          </w:p>
        </w:tc>
        <w:tc>
          <w:tcPr>
            <w:tcW w:w="3685" w:type="dxa"/>
            <w:shd w:val="clear" w:color="auto" w:fill="808080" w:themeFill="background1" w:themeFillShade="80"/>
          </w:tcPr>
          <w:p w14:paraId="228D3C14" w14:textId="77777777" w:rsidR="00801452" w:rsidRPr="00504199" w:rsidRDefault="00801452" w:rsidP="00D9510F">
            <w:pPr>
              <w:rPr>
                <w:lang w:val="en-GB"/>
              </w:rPr>
            </w:pPr>
          </w:p>
        </w:tc>
        <w:tc>
          <w:tcPr>
            <w:tcW w:w="3828" w:type="dxa"/>
            <w:shd w:val="clear" w:color="auto" w:fill="808080" w:themeFill="background1" w:themeFillShade="80"/>
            <w:vAlign w:val="center"/>
          </w:tcPr>
          <w:p w14:paraId="1F468CD5" w14:textId="77777777" w:rsidR="00801452" w:rsidRPr="00504199" w:rsidRDefault="00801452" w:rsidP="00D9510F">
            <w:pPr>
              <w:rPr>
                <w:lang w:val="en-GB"/>
              </w:rPr>
            </w:pPr>
          </w:p>
        </w:tc>
      </w:tr>
      <w:tr w:rsidR="00801452" w:rsidRPr="00504199" w14:paraId="27EF360B" w14:textId="77777777" w:rsidTr="0097074E">
        <w:trPr>
          <w:jc w:val="center"/>
        </w:trPr>
        <w:tc>
          <w:tcPr>
            <w:tcW w:w="2411" w:type="dxa"/>
          </w:tcPr>
          <w:p w14:paraId="6512B818" w14:textId="77777777" w:rsidR="00801452" w:rsidRPr="00504199" w:rsidRDefault="00801452" w:rsidP="00D9510F">
            <w:pPr>
              <w:rPr>
                <w:lang w:val="en-GB"/>
              </w:rPr>
            </w:pPr>
            <w:r w:rsidRPr="00504199">
              <w:rPr>
                <w:lang w:val="en-GB"/>
              </w:rPr>
              <w:t>Life-threatening consequences,</w:t>
            </w:r>
          </w:p>
          <w:p w14:paraId="50370B81" w14:textId="1A2D5FFD" w:rsidR="00801452" w:rsidRPr="00504199" w:rsidRDefault="00801452" w:rsidP="00D9510F">
            <w:pPr>
              <w:rPr>
                <w:lang w:val="en-GB"/>
              </w:rPr>
            </w:pPr>
            <w:r w:rsidRPr="00504199">
              <w:rPr>
                <w:lang w:val="en-GB"/>
              </w:rPr>
              <w:t>urgent intervention indicated</w:t>
            </w:r>
          </w:p>
        </w:tc>
        <w:tc>
          <w:tcPr>
            <w:tcW w:w="3685" w:type="dxa"/>
          </w:tcPr>
          <w:p w14:paraId="6AC1430E" w14:textId="3E89127D" w:rsidR="00801452" w:rsidRPr="00504199" w:rsidRDefault="00801452" w:rsidP="00D9510F">
            <w:pPr>
              <w:rPr>
                <w:lang w:val="en-GB"/>
              </w:rPr>
            </w:pPr>
            <w:r w:rsidRPr="00504199">
              <w:rPr>
                <w:lang w:val="en-GB"/>
              </w:rPr>
              <w:t>Discontinue permanently</w:t>
            </w:r>
          </w:p>
        </w:tc>
        <w:tc>
          <w:tcPr>
            <w:tcW w:w="3828" w:type="dxa"/>
          </w:tcPr>
          <w:p w14:paraId="13365F35" w14:textId="77777777" w:rsidR="00801452" w:rsidRPr="00504199" w:rsidRDefault="00801452" w:rsidP="00D9510F">
            <w:pPr>
              <w:rPr>
                <w:lang w:val="en-GB"/>
              </w:rPr>
            </w:pPr>
          </w:p>
        </w:tc>
      </w:tr>
    </w:tbl>
    <w:p w14:paraId="6C2E6198" w14:textId="77777777" w:rsidR="005B4EB4" w:rsidRPr="006E2269" w:rsidRDefault="005B4EB4" w:rsidP="00F15398">
      <w:pPr>
        <w:pStyle w:val="Heading3"/>
        <w:rPr>
          <w:rFonts w:cstheme="minorHAnsi"/>
          <w:lang w:val="en-GB"/>
        </w:rPr>
      </w:pPr>
    </w:p>
    <w:p w14:paraId="4BB26FDD" w14:textId="24A6FE15" w:rsidR="00B66D11" w:rsidRPr="00F15398" w:rsidRDefault="006E2269" w:rsidP="00A4470E">
      <w:pPr>
        <w:pStyle w:val="Heading3"/>
        <w:rPr>
          <w:rFonts w:cstheme="minorHAnsi"/>
          <w:lang w:val="en-GB"/>
        </w:rPr>
      </w:pPr>
      <w:bookmarkStart w:id="21" w:name="_Toc199505113"/>
      <w:r>
        <w:rPr>
          <w:rFonts w:cstheme="minorHAnsi"/>
          <w:lang w:val="en-GB"/>
        </w:rPr>
        <w:t xml:space="preserve">3.5.3 </w:t>
      </w:r>
      <w:r w:rsidR="00B66D11" w:rsidRPr="006E2269">
        <w:rPr>
          <w:rFonts w:cstheme="minorHAnsi"/>
          <w:lang w:val="en-GB"/>
        </w:rPr>
        <w:t xml:space="preserve">Dry Mouth </w:t>
      </w:r>
      <w:r w:rsidR="005B4EB4" w:rsidRPr="006E2269">
        <w:rPr>
          <w:rFonts w:cstheme="minorHAnsi"/>
          <w:lang w:val="en-GB"/>
        </w:rPr>
        <w:t xml:space="preserve">(Xerostomia) </w:t>
      </w:r>
      <w:r w:rsidR="00B66D11" w:rsidRPr="006E2269">
        <w:rPr>
          <w:rFonts w:cstheme="minorHAnsi"/>
          <w:lang w:val="en-GB"/>
        </w:rPr>
        <w:t>and Mucositis</w:t>
      </w:r>
      <w:bookmarkEnd w:id="21"/>
    </w:p>
    <w:p w14:paraId="752B4272" w14:textId="130BEDE7" w:rsidR="00B66D11" w:rsidRPr="00504199" w:rsidRDefault="00B66D11" w:rsidP="00504199">
      <w:pPr>
        <w:jc w:val="both"/>
        <w:rPr>
          <w:rFonts w:cstheme="minorHAnsi"/>
          <w:b/>
          <w:bCs/>
          <w:lang w:val="en-GB"/>
        </w:rPr>
      </w:pPr>
      <w:r w:rsidRPr="00504199">
        <w:rPr>
          <w:rFonts w:cstheme="minorHAnsi"/>
          <w:b/>
          <w:bCs/>
          <w:lang w:val="en-GB"/>
        </w:rPr>
        <w:t>General Prophylaxis:</w:t>
      </w:r>
    </w:p>
    <w:p w14:paraId="17A10D4C" w14:textId="74D0B580" w:rsidR="00B66D11" w:rsidRPr="00504199" w:rsidRDefault="00B66D11" w:rsidP="00504199">
      <w:pPr>
        <w:pStyle w:val="ListParagraph"/>
        <w:numPr>
          <w:ilvl w:val="0"/>
          <w:numId w:val="8"/>
        </w:numPr>
        <w:jc w:val="both"/>
        <w:rPr>
          <w:rFonts w:cstheme="minorHAnsi"/>
          <w:lang w:val="en-GB"/>
        </w:rPr>
      </w:pPr>
      <w:r w:rsidRPr="00504199">
        <w:rPr>
          <w:rFonts w:cstheme="minorHAnsi"/>
          <w:lang w:val="en-GB"/>
        </w:rPr>
        <w:t>Good oral hygiene</w:t>
      </w:r>
    </w:p>
    <w:p w14:paraId="1887D615" w14:textId="38FF90E5" w:rsidR="00B66D11" w:rsidRPr="00504199" w:rsidRDefault="00B66D11" w:rsidP="00504199">
      <w:pPr>
        <w:pStyle w:val="ListParagraph"/>
        <w:numPr>
          <w:ilvl w:val="0"/>
          <w:numId w:val="8"/>
        </w:numPr>
        <w:jc w:val="both"/>
        <w:rPr>
          <w:rFonts w:cstheme="minorHAnsi"/>
          <w:lang w:val="en-GB"/>
        </w:rPr>
      </w:pPr>
      <w:r w:rsidRPr="00504199">
        <w:rPr>
          <w:rFonts w:cstheme="minorHAnsi"/>
          <w:lang w:val="en-GB"/>
        </w:rPr>
        <w:t>Use a soft toothbrush</w:t>
      </w:r>
    </w:p>
    <w:p w14:paraId="2E2CA352" w14:textId="017DF79A" w:rsidR="00B66D11" w:rsidRPr="00504199" w:rsidRDefault="00B66D11" w:rsidP="00504199">
      <w:pPr>
        <w:pStyle w:val="ListParagraph"/>
        <w:numPr>
          <w:ilvl w:val="0"/>
          <w:numId w:val="8"/>
        </w:numPr>
        <w:jc w:val="both"/>
        <w:rPr>
          <w:rFonts w:cstheme="minorHAnsi"/>
          <w:lang w:val="en-GB"/>
        </w:rPr>
      </w:pPr>
      <w:r w:rsidRPr="00504199">
        <w:rPr>
          <w:rFonts w:cstheme="minorHAnsi"/>
          <w:lang w:val="en-GB"/>
        </w:rPr>
        <w:t>Avoidance of spicy, acidic, hard, and hot food and beverages</w:t>
      </w:r>
    </w:p>
    <w:p w14:paraId="16331402" w14:textId="650431E5" w:rsidR="005B4EB4" w:rsidRPr="00504199" w:rsidRDefault="00B66D11" w:rsidP="00504199">
      <w:pPr>
        <w:pStyle w:val="ListParagraph"/>
        <w:numPr>
          <w:ilvl w:val="0"/>
          <w:numId w:val="8"/>
        </w:numPr>
        <w:jc w:val="both"/>
        <w:rPr>
          <w:rFonts w:cstheme="minorHAnsi"/>
          <w:lang w:val="en-GB"/>
        </w:rPr>
      </w:pPr>
      <w:r w:rsidRPr="00504199">
        <w:rPr>
          <w:rFonts w:cstheme="minorHAnsi"/>
          <w:lang w:val="en-GB"/>
        </w:rPr>
        <w:t>Use of mild-</w:t>
      </w:r>
      <w:proofErr w:type="spellStart"/>
      <w:r w:rsidRPr="00504199">
        <w:rPr>
          <w:rFonts w:cstheme="minorHAnsi"/>
          <w:lang w:val="en-GB"/>
        </w:rPr>
        <w:t>flavored</w:t>
      </w:r>
      <w:proofErr w:type="spellEnd"/>
      <w:r w:rsidRPr="00504199">
        <w:rPr>
          <w:rFonts w:cstheme="minorHAnsi"/>
          <w:lang w:val="en-GB"/>
        </w:rPr>
        <w:t xml:space="preserve"> toothpastes</w:t>
      </w:r>
      <w:r w:rsidR="005B4EB4" w:rsidRPr="00504199">
        <w:rPr>
          <w:rFonts w:cstheme="minorHAnsi"/>
          <w:lang w:val="en-GB"/>
        </w:rPr>
        <w:t xml:space="preserve"> (e.g. children toothpaste) and preventative mouthwashes</w:t>
      </w:r>
    </w:p>
    <w:p w14:paraId="6CFB073D" w14:textId="113BDD70" w:rsidR="005B4EB4" w:rsidRPr="00504199" w:rsidRDefault="005B4EB4" w:rsidP="00504199">
      <w:pPr>
        <w:jc w:val="both"/>
        <w:rPr>
          <w:rFonts w:cstheme="minorHAnsi"/>
          <w:lang w:val="en-GB"/>
        </w:rPr>
      </w:pPr>
    </w:p>
    <w:p w14:paraId="0C36382C" w14:textId="1F0CCA72" w:rsidR="005B4EB4" w:rsidRPr="00544D2C" w:rsidRDefault="005B4EB4" w:rsidP="00544D2C">
      <w:pPr>
        <w:rPr>
          <w:b/>
          <w:bCs/>
          <w:lang w:val="en-GB"/>
        </w:rPr>
      </w:pPr>
      <w:r w:rsidRPr="00544D2C">
        <w:rPr>
          <w:b/>
          <w:bCs/>
          <w:lang w:val="en-GB"/>
        </w:rPr>
        <w:t>Grading &amp; management of Dry Mouth (Xerostomia)</w:t>
      </w:r>
    </w:p>
    <w:tbl>
      <w:tblPr>
        <w:tblStyle w:val="TableGrid"/>
        <w:tblW w:w="9924" w:type="dxa"/>
        <w:jc w:val="center"/>
        <w:tblLook w:val="04A0" w:firstRow="1" w:lastRow="0" w:firstColumn="1" w:lastColumn="0" w:noHBand="0" w:noVBand="1"/>
      </w:tblPr>
      <w:tblGrid>
        <w:gridCol w:w="2411"/>
        <w:gridCol w:w="3685"/>
        <w:gridCol w:w="3828"/>
      </w:tblGrid>
      <w:tr w:rsidR="002C6496" w:rsidRPr="00504199" w14:paraId="19357506" w14:textId="77777777" w:rsidTr="005B4EB4">
        <w:trPr>
          <w:jc w:val="center"/>
        </w:trPr>
        <w:tc>
          <w:tcPr>
            <w:tcW w:w="2411" w:type="dxa"/>
            <w:shd w:val="clear" w:color="auto" w:fill="D9D9D9" w:themeFill="background1" w:themeFillShade="D9"/>
            <w:vAlign w:val="center"/>
          </w:tcPr>
          <w:p w14:paraId="59D4ED40" w14:textId="77777777" w:rsidR="002C6496" w:rsidRPr="00504199" w:rsidRDefault="002C6496" w:rsidP="00D9510F">
            <w:pPr>
              <w:rPr>
                <w:lang w:val="en-GB"/>
              </w:rPr>
            </w:pPr>
            <w:r w:rsidRPr="00504199">
              <w:rPr>
                <w:lang w:val="en-GB"/>
              </w:rPr>
              <w:t>Grade 1</w:t>
            </w:r>
          </w:p>
        </w:tc>
        <w:tc>
          <w:tcPr>
            <w:tcW w:w="3685" w:type="dxa"/>
            <w:shd w:val="clear" w:color="auto" w:fill="D9D9D9" w:themeFill="background1" w:themeFillShade="D9"/>
          </w:tcPr>
          <w:p w14:paraId="589EA0A4" w14:textId="11A80A81" w:rsidR="002C6496" w:rsidRPr="00504199" w:rsidRDefault="002C6496" w:rsidP="00D9510F">
            <w:pPr>
              <w:rPr>
                <w:lang w:val="en-GB"/>
              </w:rPr>
            </w:pPr>
            <w:r w:rsidRPr="00504199">
              <w:rPr>
                <w:lang w:val="en-GB"/>
              </w:rPr>
              <w:t>Erdaf</w:t>
            </w:r>
            <w:r w:rsidR="008A6347" w:rsidRPr="00504199">
              <w:rPr>
                <w:lang w:val="en-GB"/>
              </w:rPr>
              <w:t>i</w:t>
            </w:r>
            <w:r w:rsidRPr="00504199">
              <w:rPr>
                <w:lang w:val="en-GB"/>
              </w:rPr>
              <w:t>tinib Dose</w:t>
            </w:r>
          </w:p>
        </w:tc>
        <w:tc>
          <w:tcPr>
            <w:tcW w:w="3828" w:type="dxa"/>
            <w:shd w:val="clear" w:color="auto" w:fill="D9D9D9" w:themeFill="background1" w:themeFillShade="D9"/>
            <w:vAlign w:val="center"/>
          </w:tcPr>
          <w:p w14:paraId="58859F19" w14:textId="77777777" w:rsidR="002C6496" w:rsidRPr="00504199" w:rsidRDefault="002C6496" w:rsidP="00D9510F">
            <w:pPr>
              <w:rPr>
                <w:lang w:val="en-GB"/>
              </w:rPr>
            </w:pPr>
            <w:r w:rsidRPr="00504199">
              <w:rPr>
                <w:lang w:val="en-GB"/>
              </w:rPr>
              <w:t>Symptom Management</w:t>
            </w:r>
          </w:p>
        </w:tc>
      </w:tr>
      <w:tr w:rsidR="002C6496" w:rsidRPr="00504199" w14:paraId="6CDA22FB" w14:textId="77777777" w:rsidTr="005B4EB4">
        <w:trPr>
          <w:jc w:val="center"/>
        </w:trPr>
        <w:tc>
          <w:tcPr>
            <w:tcW w:w="2411" w:type="dxa"/>
          </w:tcPr>
          <w:p w14:paraId="7817EB87" w14:textId="77777777" w:rsidR="002C6496" w:rsidRPr="00504199" w:rsidRDefault="002C6496" w:rsidP="00D9510F">
            <w:pPr>
              <w:rPr>
                <w:rFonts w:eastAsia="6+EMBEDDED_d+TimesNewRoman"/>
                <w:lang w:val="en-GB"/>
              </w:rPr>
            </w:pPr>
            <w:r w:rsidRPr="00504199">
              <w:rPr>
                <w:rFonts w:eastAsia="6+EMBEDDED_d+TimesNewRoman"/>
                <w:lang w:val="en-GB"/>
              </w:rPr>
              <w:t>symptomatic (</w:t>
            </w:r>
            <w:proofErr w:type="spellStart"/>
            <w:r w:rsidRPr="00504199">
              <w:rPr>
                <w:rFonts w:eastAsia="6+EMBEDDED_d+TimesNewRoman"/>
                <w:lang w:val="en-GB"/>
              </w:rPr>
              <w:t>eg</w:t>
            </w:r>
            <w:proofErr w:type="spellEnd"/>
            <w:r w:rsidRPr="00504199">
              <w:rPr>
                <w:rFonts w:eastAsia="6+EMBEDDED_d+TimesNewRoman"/>
                <w:lang w:val="en-GB"/>
              </w:rPr>
              <w:t>, dry or</w:t>
            </w:r>
          </w:p>
          <w:p w14:paraId="48B392C1" w14:textId="77777777" w:rsidR="002C6496" w:rsidRPr="00504199" w:rsidRDefault="002C6496" w:rsidP="00D9510F">
            <w:pPr>
              <w:rPr>
                <w:rFonts w:eastAsia="6+EMBEDDED_d+TimesNewRoman"/>
                <w:lang w:val="en-GB"/>
              </w:rPr>
            </w:pPr>
            <w:r w:rsidRPr="00504199">
              <w:rPr>
                <w:rFonts w:eastAsia="6+EMBEDDED_d+TimesNewRoman"/>
                <w:lang w:val="en-GB"/>
              </w:rPr>
              <w:t>thick saliva) without significant</w:t>
            </w:r>
          </w:p>
          <w:p w14:paraId="32D73315" w14:textId="2F164B10" w:rsidR="002C6496" w:rsidRPr="00504199" w:rsidRDefault="002C6496" w:rsidP="00D9510F">
            <w:pPr>
              <w:rPr>
                <w:lang w:val="en-GB"/>
              </w:rPr>
            </w:pPr>
            <w:r w:rsidRPr="00504199">
              <w:rPr>
                <w:rFonts w:eastAsia="6+EMBEDDED_d+TimesNewRoman"/>
                <w:lang w:val="en-GB"/>
              </w:rPr>
              <w:t>dietary alteration</w:t>
            </w:r>
          </w:p>
        </w:tc>
        <w:tc>
          <w:tcPr>
            <w:tcW w:w="3685" w:type="dxa"/>
          </w:tcPr>
          <w:p w14:paraId="04CF868C" w14:textId="7B706819" w:rsidR="002C6496" w:rsidRPr="00504199" w:rsidRDefault="002C6496" w:rsidP="00D9510F">
            <w:pPr>
              <w:rPr>
                <w:lang w:val="en-GB"/>
              </w:rPr>
            </w:pPr>
            <w:r w:rsidRPr="00504199">
              <w:rPr>
                <w:lang w:val="en-GB"/>
              </w:rPr>
              <w:t>No change</w:t>
            </w:r>
          </w:p>
        </w:tc>
        <w:tc>
          <w:tcPr>
            <w:tcW w:w="3828" w:type="dxa"/>
          </w:tcPr>
          <w:p w14:paraId="28695B23" w14:textId="607755C2" w:rsidR="002C6496" w:rsidRPr="00504199" w:rsidRDefault="005B4EB4" w:rsidP="00D9510F">
            <w:pPr>
              <w:rPr>
                <w:lang w:val="en-GB"/>
              </w:rPr>
            </w:pPr>
            <w:r w:rsidRPr="00504199">
              <w:rPr>
                <w:shd w:val="clear" w:color="auto" w:fill="FFFFFF"/>
              </w:rPr>
              <w:t>Sodium bicarbonate rinse: 1 teaspoon added to a glass of saline solution or water and used as a mouthwash four times a day</w:t>
            </w:r>
          </w:p>
        </w:tc>
      </w:tr>
      <w:tr w:rsidR="002C6496" w:rsidRPr="00504199" w14:paraId="270BD403" w14:textId="77777777" w:rsidTr="005B4EB4">
        <w:trPr>
          <w:jc w:val="center"/>
        </w:trPr>
        <w:tc>
          <w:tcPr>
            <w:tcW w:w="2411" w:type="dxa"/>
            <w:shd w:val="clear" w:color="auto" w:fill="BFBFBF" w:themeFill="background1" w:themeFillShade="BF"/>
            <w:vAlign w:val="center"/>
          </w:tcPr>
          <w:p w14:paraId="077CEC27" w14:textId="77777777" w:rsidR="002C6496" w:rsidRPr="00504199" w:rsidRDefault="002C6496" w:rsidP="00D9510F">
            <w:pPr>
              <w:rPr>
                <w:lang w:val="en-GB"/>
              </w:rPr>
            </w:pPr>
            <w:r w:rsidRPr="00504199">
              <w:rPr>
                <w:lang w:val="en-GB"/>
              </w:rPr>
              <w:t>Grade 2</w:t>
            </w:r>
          </w:p>
        </w:tc>
        <w:tc>
          <w:tcPr>
            <w:tcW w:w="3685" w:type="dxa"/>
            <w:shd w:val="clear" w:color="auto" w:fill="BFBFBF" w:themeFill="background1" w:themeFillShade="BF"/>
          </w:tcPr>
          <w:p w14:paraId="5E7C361C" w14:textId="77777777" w:rsidR="002C6496" w:rsidRPr="00504199" w:rsidRDefault="002C6496" w:rsidP="00D9510F">
            <w:pPr>
              <w:rPr>
                <w:lang w:val="en-GB"/>
              </w:rPr>
            </w:pPr>
          </w:p>
        </w:tc>
        <w:tc>
          <w:tcPr>
            <w:tcW w:w="3828" w:type="dxa"/>
            <w:shd w:val="clear" w:color="auto" w:fill="BFBFBF" w:themeFill="background1" w:themeFillShade="BF"/>
            <w:vAlign w:val="center"/>
          </w:tcPr>
          <w:p w14:paraId="5E34B4E0" w14:textId="77777777" w:rsidR="002C6496" w:rsidRPr="00504199" w:rsidRDefault="002C6496" w:rsidP="00D9510F">
            <w:pPr>
              <w:rPr>
                <w:lang w:val="en-GB"/>
              </w:rPr>
            </w:pPr>
          </w:p>
        </w:tc>
      </w:tr>
      <w:tr w:rsidR="002C6496" w:rsidRPr="00504199" w14:paraId="3DA6F113" w14:textId="77777777" w:rsidTr="005B4EB4">
        <w:trPr>
          <w:jc w:val="center"/>
        </w:trPr>
        <w:tc>
          <w:tcPr>
            <w:tcW w:w="2411" w:type="dxa"/>
          </w:tcPr>
          <w:p w14:paraId="1C077F7B" w14:textId="77777777" w:rsidR="002C6496" w:rsidRPr="00504199" w:rsidRDefault="002C6496" w:rsidP="00D9510F">
            <w:pPr>
              <w:rPr>
                <w:rFonts w:eastAsia="6+EMBEDDED_d+TimesNewRoman"/>
                <w:lang w:val="en-GB"/>
              </w:rPr>
            </w:pPr>
            <w:r w:rsidRPr="00504199">
              <w:rPr>
                <w:rFonts w:eastAsia="6+EMBEDDED_d+TimesNewRoman"/>
                <w:lang w:val="en-GB"/>
              </w:rPr>
              <w:t>moderate symptoms; oral</w:t>
            </w:r>
          </w:p>
          <w:p w14:paraId="66B2617B" w14:textId="77777777" w:rsidR="002C6496" w:rsidRPr="00504199" w:rsidRDefault="002C6496" w:rsidP="00D9510F">
            <w:pPr>
              <w:rPr>
                <w:rFonts w:eastAsia="6+EMBEDDED_d+TimesNewRoman"/>
                <w:lang w:val="en-GB"/>
              </w:rPr>
            </w:pPr>
            <w:r w:rsidRPr="00504199">
              <w:rPr>
                <w:rFonts w:eastAsia="6+EMBEDDED_d+TimesNewRoman"/>
                <w:lang w:val="en-GB"/>
              </w:rPr>
              <w:t>intake alterations (</w:t>
            </w:r>
            <w:proofErr w:type="spellStart"/>
            <w:r w:rsidRPr="00504199">
              <w:rPr>
                <w:rFonts w:eastAsia="6+EMBEDDED_d+TimesNewRoman"/>
                <w:lang w:val="en-GB"/>
              </w:rPr>
              <w:t>eg</w:t>
            </w:r>
            <w:proofErr w:type="spellEnd"/>
            <w:r w:rsidRPr="00504199">
              <w:rPr>
                <w:rFonts w:eastAsia="6+EMBEDDED_d+TimesNewRoman"/>
                <w:lang w:val="en-GB"/>
              </w:rPr>
              <w:t>, copious water,</w:t>
            </w:r>
          </w:p>
          <w:p w14:paraId="645296AE" w14:textId="77777777" w:rsidR="002C6496" w:rsidRPr="00504199" w:rsidRDefault="002C6496" w:rsidP="00D9510F">
            <w:pPr>
              <w:rPr>
                <w:rFonts w:eastAsia="6+EMBEDDED_d+TimesNewRoman"/>
                <w:lang w:val="en-GB"/>
              </w:rPr>
            </w:pPr>
            <w:r w:rsidRPr="00504199">
              <w:rPr>
                <w:rFonts w:eastAsia="6+EMBEDDED_d+TimesNewRoman"/>
                <w:lang w:val="en-GB"/>
              </w:rPr>
              <w:t>other lubricants, diet limited to</w:t>
            </w:r>
          </w:p>
          <w:p w14:paraId="0BD13A61" w14:textId="4F6B79BC" w:rsidR="002C6496" w:rsidRPr="00504199" w:rsidRDefault="002C6496" w:rsidP="00D9510F">
            <w:pPr>
              <w:rPr>
                <w:lang w:val="en-GB"/>
              </w:rPr>
            </w:pPr>
            <w:r w:rsidRPr="00504199">
              <w:rPr>
                <w:rFonts w:eastAsia="6+EMBEDDED_d+TimesNewRoman"/>
                <w:lang w:val="en-GB"/>
              </w:rPr>
              <w:t>purees or soft, moist foods);</w:t>
            </w:r>
          </w:p>
        </w:tc>
        <w:tc>
          <w:tcPr>
            <w:tcW w:w="3685" w:type="dxa"/>
          </w:tcPr>
          <w:p w14:paraId="13ED7338" w14:textId="452CF47D" w:rsidR="002C6496" w:rsidRPr="00504199" w:rsidRDefault="002C6496" w:rsidP="00D9510F">
            <w:pPr>
              <w:rPr>
                <w:lang w:val="en-GB"/>
              </w:rPr>
            </w:pPr>
            <w:r w:rsidRPr="00504199">
              <w:rPr>
                <w:lang w:val="en-GB"/>
              </w:rPr>
              <w:t>No change</w:t>
            </w:r>
          </w:p>
        </w:tc>
        <w:tc>
          <w:tcPr>
            <w:tcW w:w="3828" w:type="dxa"/>
          </w:tcPr>
          <w:p w14:paraId="3AF2BF5A" w14:textId="77777777" w:rsidR="002C6496" w:rsidRPr="00504199" w:rsidRDefault="005B4EB4" w:rsidP="00D9510F">
            <w:pPr>
              <w:rPr>
                <w:shd w:val="clear" w:color="auto" w:fill="FFFFFF"/>
              </w:rPr>
            </w:pPr>
            <w:r w:rsidRPr="00504199">
              <w:rPr>
                <w:shd w:val="clear" w:color="auto" w:fill="FFFFFF"/>
              </w:rPr>
              <w:t>Sucking crushed ice or frozen tonic water</w:t>
            </w:r>
          </w:p>
          <w:p w14:paraId="6462E677" w14:textId="58195A3F" w:rsidR="005B4EB4" w:rsidRPr="00504199" w:rsidRDefault="005B4EB4" w:rsidP="00D9510F">
            <w:pPr>
              <w:rPr>
                <w:rFonts w:eastAsia="Times New Roman"/>
                <w:lang w:val="en-GB" w:eastAsia="en-GB"/>
              </w:rPr>
            </w:pPr>
            <w:r w:rsidRPr="00504199">
              <w:rPr>
                <w:rFonts w:eastAsia="Times New Roman"/>
                <w:lang w:val="en-GB" w:eastAsia="en-GB"/>
              </w:rPr>
              <w:t>Yellow paraffin for dry lips: apply liberally and as needed</w:t>
            </w:r>
          </w:p>
          <w:p w14:paraId="0D39CB1F" w14:textId="77777777" w:rsidR="005B4EB4" w:rsidRPr="00504199" w:rsidRDefault="005B4EB4" w:rsidP="00D9510F">
            <w:pPr>
              <w:rPr>
                <w:rFonts w:eastAsia="Times New Roman"/>
                <w:lang w:val="en-GB" w:eastAsia="en-GB"/>
              </w:rPr>
            </w:pPr>
            <w:r w:rsidRPr="00504199">
              <w:rPr>
                <w:shd w:val="clear" w:color="auto" w:fill="FFFFFF"/>
              </w:rPr>
              <w:t xml:space="preserve">Saliva replacement: </w:t>
            </w:r>
            <w:r w:rsidRPr="00504199">
              <w:rPr>
                <w:rFonts w:eastAsia="Times New Roman"/>
                <w:lang w:val="en-GB" w:eastAsia="en-GB"/>
              </w:rPr>
              <w:t>apply liberally and as needed</w:t>
            </w:r>
          </w:p>
          <w:p w14:paraId="614560FF" w14:textId="76678E6C" w:rsidR="005B4EB4" w:rsidRPr="00504199" w:rsidRDefault="005B4EB4" w:rsidP="00D9510F">
            <w:pPr>
              <w:rPr>
                <w:lang w:val="en-GB"/>
              </w:rPr>
            </w:pPr>
          </w:p>
        </w:tc>
      </w:tr>
      <w:tr w:rsidR="002C6496" w:rsidRPr="00504199" w14:paraId="11A67341" w14:textId="77777777" w:rsidTr="005B4EB4">
        <w:trPr>
          <w:jc w:val="center"/>
        </w:trPr>
        <w:tc>
          <w:tcPr>
            <w:tcW w:w="2411" w:type="dxa"/>
            <w:shd w:val="clear" w:color="auto" w:fill="A6A6A6" w:themeFill="background1" w:themeFillShade="A6"/>
            <w:vAlign w:val="center"/>
          </w:tcPr>
          <w:p w14:paraId="487B48F5" w14:textId="77777777" w:rsidR="002C6496" w:rsidRPr="00504199" w:rsidRDefault="002C6496" w:rsidP="00D9510F">
            <w:pPr>
              <w:rPr>
                <w:lang w:val="en-GB"/>
              </w:rPr>
            </w:pPr>
            <w:r w:rsidRPr="00504199">
              <w:rPr>
                <w:lang w:val="en-GB"/>
              </w:rPr>
              <w:t>Grade 3</w:t>
            </w:r>
          </w:p>
        </w:tc>
        <w:tc>
          <w:tcPr>
            <w:tcW w:w="3685" w:type="dxa"/>
            <w:shd w:val="clear" w:color="auto" w:fill="A6A6A6" w:themeFill="background1" w:themeFillShade="A6"/>
          </w:tcPr>
          <w:p w14:paraId="3CAABDCA" w14:textId="77777777" w:rsidR="002C6496" w:rsidRPr="00504199" w:rsidRDefault="002C6496" w:rsidP="00D9510F">
            <w:pPr>
              <w:rPr>
                <w:lang w:val="en-GB"/>
              </w:rPr>
            </w:pPr>
          </w:p>
        </w:tc>
        <w:tc>
          <w:tcPr>
            <w:tcW w:w="3828" w:type="dxa"/>
            <w:shd w:val="clear" w:color="auto" w:fill="A6A6A6" w:themeFill="background1" w:themeFillShade="A6"/>
            <w:vAlign w:val="center"/>
          </w:tcPr>
          <w:p w14:paraId="7D3FBF9A" w14:textId="77777777" w:rsidR="002C6496" w:rsidRPr="00504199" w:rsidRDefault="002C6496" w:rsidP="00D9510F">
            <w:pPr>
              <w:rPr>
                <w:lang w:val="en-GB"/>
              </w:rPr>
            </w:pPr>
          </w:p>
        </w:tc>
      </w:tr>
      <w:tr w:rsidR="002C6496" w:rsidRPr="00504199" w14:paraId="5AAAC2C2" w14:textId="77777777" w:rsidTr="005B4EB4">
        <w:trPr>
          <w:jc w:val="center"/>
        </w:trPr>
        <w:tc>
          <w:tcPr>
            <w:tcW w:w="2411" w:type="dxa"/>
          </w:tcPr>
          <w:p w14:paraId="100390E1" w14:textId="41D9DFEE" w:rsidR="002C6496" w:rsidRPr="00504199" w:rsidRDefault="005B4EB4" w:rsidP="00D9510F">
            <w:pPr>
              <w:rPr>
                <w:rFonts w:eastAsia="6+EMBEDDED_d+TimesNewRoman"/>
                <w:lang w:val="en-GB"/>
              </w:rPr>
            </w:pPr>
            <w:r w:rsidRPr="00504199">
              <w:rPr>
                <w:rFonts w:eastAsia="6+EMBEDDED_d+TimesNewRoman"/>
                <w:lang w:val="en-GB"/>
              </w:rPr>
              <w:t>I</w:t>
            </w:r>
            <w:r w:rsidR="002C6496" w:rsidRPr="00504199">
              <w:rPr>
                <w:rFonts w:eastAsia="6+EMBEDDED_d+TimesNewRoman"/>
                <w:lang w:val="en-GB"/>
              </w:rPr>
              <w:t xml:space="preserve">nability </w:t>
            </w:r>
            <w:r w:rsidRPr="00504199">
              <w:rPr>
                <w:rFonts w:eastAsia="6+EMBEDDED_d+TimesNewRoman"/>
                <w:lang w:val="en-GB"/>
              </w:rPr>
              <w:t>for</w:t>
            </w:r>
            <w:r w:rsidR="002C6496" w:rsidRPr="00504199">
              <w:rPr>
                <w:rFonts w:eastAsia="6+EMBEDDED_d+TimesNewRoman"/>
                <w:lang w:val="en-GB"/>
              </w:rPr>
              <w:t xml:space="preserve"> adequate</w:t>
            </w:r>
          </w:p>
          <w:p w14:paraId="39A04547" w14:textId="419DAE08" w:rsidR="002C6496" w:rsidRPr="00504199" w:rsidRDefault="005B4EB4" w:rsidP="00D9510F">
            <w:pPr>
              <w:rPr>
                <w:lang w:val="en-GB"/>
              </w:rPr>
            </w:pPr>
            <w:r w:rsidRPr="00504199">
              <w:rPr>
                <w:rFonts w:eastAsia="6+EMBEDDED_d+TimesNewRoman"/>
                <w:lang w:val="en-GB"/>
              </w:rPr>
              <w:t xml:space="preserve">Oral </w:t>
            </w:r>
            <w:proofErr w:type="gramStart"/>
            <w:r w:rsidRPr="00504199">
              <w:rPr>
                <w:rFonts w:eastAsia="6+EMBEDDED_d+TimesNewRoman"/>
                <w:lang w:val="en-GB"/>
              </w:rPr>
              <w:t>intake</w:t>
            </w:r>
            <w:r w:rsidR="002C6496" w:rsidRPr="00504199">
              <w:rPr>
                <w:rFonts w:eastAsia="6+EMBEDDED_d+TimesNewRoman"/>
                <w:lang w:val="en-GB"/>
              </w:rPr>
              <w:t>;</w:t>
            </w:r>
            <w:proofErr w:type="gramEnd"/>
            <w:r w:rsidR="002C6496" w:rsidRPr="00504199">
              <w:rPr>
                <w:rFonts w:eastAsia="6+EMBEDDED_d+TimesNewRoman"/>
                <w:lang w:val="en-GB"/>
              </w:rPr>
              <w:t xml:space="preserve"> tube feeding or TPN</w:t>
            </w:r>
            <w:r w:rsidRPr="00504199">
              <w:rPr>
                <w:rFonts w:eastAsia="6+EMBEDDED_d+TimesNewRoman"/>
                <w:lang w:val="en-GB"/>
              </w:rPr>
              <w:t xml:space="preserve"> indicated</w:t>
            </w:r>
          </w:p>
        </w:tc>
        <w:tc>
          <w:tcPr>
            <w:tcW w:w="3685" w:type="dxa"/>
          </w:tcPr>
          <w:p w14:paraId="38B771D6" w14:textId="1CDC33A3" w:rsidR="002C6496" w:rsidRPr="00504199" w:rsidRDefault="002C6496" w:rsidP="00D9510F">
            <w:pPr>
              <w:rPr>
                <w:lang w:val="en-GB"/>
              </w:rPr>
            </w:pPr>
            <w:r w:rsidRPr="00504199">
              <w:rPr>
                <w:lang w:val="en-GB"/>
              </w:rPr>
              <w:t>Withhold Erdaf</w:t>
            </w:r>
            <w:r w:rsidR="008A6347" w:rsidRPr="00504199">
              <w:rPr>
                <w:lang w:val="en-GB"/>
              </w:rPr>
              <w:t>i</w:t>
            </w:r>
            <w:r w:rsidRPr="00504199">
              <w:rPr>
                <w:lang w:val="en-GB"/>
              </w:rPr>
              <w:t xml:space="preserve">tinib until resolved to </w:t>
            </w:r>
            <w:r w:rsidR="005B4EB4" w:rsidRPr="00504199">
              <w:rPr>
                <w:lang w:val="en-GB"/>
              </w:rPr>
              <w:t xml:space="preserve">≤ </w:t>
            </w:r>
            <w:r w:rsidRPr="00504199">
              <w:rPr>
                <w:lang w:val="en-GB"/>
              </w:rPr>
              <w:t xml:space="preserve">grade 1, </w:t>
            </w:r>
          </w:p>
          <w:p w14:paraId="00EA75D9" w14:textId="77777777" w:rsidR="002C6496" w:rsidRPr="00504199" w:rsidRDefault="002C6496" w:rsidP="00D9510F">
            <w:pPr>
              <w:rPr>
                <w:lang w:val="en-GB"/>
              </w:rPr>
            </w:pPr>
            <w:r w:rsidRPr="00504199">
              <w:rPr>
                <w:i/>
                <w:u w:val="single"/>
                <w:lang w:val="en-GB"/>
              </w:rPr>
              <w:t>then</w:t>
            </w:r>
            <w:r w:rsidRPr="00504199">
              <w:rPr>
                <w:lang w:val="en-GB"/>
              </w:rPr>
              <w:t xml:space="preserve"> </w:t>
            </w:r>
          </w:p>
          <w:p w14:paraId="358C6FBD" w14:textId="343C1B27" w:rsidR="002C6496" w:rsidRPr="00504199" w:rsidRDefault="002C6496" w:rsidP="00D9510F">
            <w:pPr>
              <w:rPr>
                <w:lang w:val="en-GB"/>
              </w:rPr>
            </w:pPr>
            <w:r w:rsidRPr="00504199">
              <w:rPr>
                <w:lang w:val="en-GB"/>
              </w:rPr>
              <w:t>restart at the first level of dose reduction</w:t>
            </w:r>
          </w:p>
        </w:tc>
        <w:tc>
          <w:tcPr>
            <w:tcW w:w="3828" w:type="dxa"/>
          </w:tcPr>
          <w:p w14:paraId="10424DAE" w14:textId="69BB8A4B" w:rsidR="002C6496" w:rsidRPr="00504199" w:rsidRDefault="005B4EB4" w:rsidP="00D9510F">
            <w:pPr>
              <w:rPr>
                <w:lang w:val="en-GB"/>
              </w:rPr>
            </w:pPr>
            <w:r w:rsidRPr="00504199">
              <w:rPr>
                <w:lang w:val="en-GB"/>
              </w:rPr>
              <w:t>For inpatient management</w:t>
            </w:r>
          </w:p>
        </w:tc>
      </w:tr>
      <w:tr w:rsidR="002C6496" w:rsidRPr="00504199" w14:paraId="369D1B84" w14:textId="77777777" w:rsidTr="005B4EB4">
        <w:trPr>
          <w:jc w:val="center"/>
        </w:trPr>
        <w:tc>
          <w:tcPr>
            <w:tcW w:w="2411" w:type="dxa"/>
            <w:shd w:val="clear" w:color="auto" w:fill="808080" w:themeFill="background1" w:themeFillShade="80"/>
            <w:vAlign w:val="center"/>
          </w:tcPr>
          <w:p w14:paraId="63FE6F4E" w14:textId="77777777" w:rsidR="002C6496" w:rsidRPr="00504199" w:rsidRDefault="002C6496" w:rsidP="00D9510F">
            <w:pPr>
              <w:rPr>
                <w:lang w:val="en-GB"/>
              </w:rPr>
            </w:pPr>
            <w:r w:rsidRPr="00504199">
              <w:rPr>
                <w:lang w:val="en-GB"/>
              </w:rPr>
              <w:t>Grade 4</w:t>
            </w:r>
          </w:p>
        </w:tc>
        <w:tc>
          <w:tcPr>
            <w:tcW w:w="3685" w:type="dxa"/>
            <w:shd w:val="clear" w:color="auto" w:fill="808080" w:themeFill="background1" w:themeFillShade="80"/>
          </w:tcPr>
          <w:p w14:paraId="3300F394" w14:textId="77777777" w:rsidR="002C6496" w:rsidRPr="00504199" w:rsidRDefault="002C6496" w:rsidP="00D9510F">
            <w:pPr>
              <w:rPr>
                <w:lang w:val="en-GB"/>
              </w:rPr>
            </w:pPr>
          </w:p>
        </w:tc>
        <w:tc>
          <w:tcPr>
            <w:tcW w:w="3828" w:type="dxa"/>
            <w:shd w:val="clear" w:color="auto" w:fill="808080" w:themeFill="background1" w:themeFillShade="80"/>
            <w:vAlign w:val="center"/>
          </w:tcPr>
          <w:p w14:paraId="468D525A" w14:textId="77777777" w:rsidR="002C6496" w:rsidRPr="00504199" w:rsidRDefault="002C6496" w:rsidP="00D9510F">
            <w:pPr>
              <w:rPr>
                <w:lang w:val="en-GB"/>
              </w:rPr>
            </w:pPr>
          </w:p>
        </w:tc>
      </w:tr>
      <w:tr w:rsidR="002C6496" w:rsidRPr="00504199" w14:paraId="44122D1B" w14:textId="77777777" w:rsidTr="005B4EB4">
        <w:trPr>
          <w:jc w:val="center"/>
        </w:trPr>
        <w:tc>
          <w:tcPr>
            <w:tcW w:w="2411" w:type="dxa"/>
          </w:tcPr>
          <w:p w14:paraId="79C788DA" w14:textId="77777777" w:rsidR="005B4EB4" w:rsidRPr="00504199" w:rsidRDefault="005B4EB4" w:rsidP="00D9510F">
            <w:pPr>
              <w:rPr>
                <w:rFonts w:eastAsia="6+EMBEDDED_d+TimesNewRoman"/>
                <w:lang w:val="en-GB"/>
              </w:rPr>
            </w:pPr>
            <w:r w:rsidRPr="00504199">
              <w:rPr>
                <w:rFonts w:eastAsia="6+EMBEDDED_d+TimesNewRoman"/>
                <w:lang w:val="en-GB"/>
              </w:rPr>
              <w:t>life-threatening</w:t>
            </w:r>
          </w:p>
          <w:p w14:paraId="4435621B" w14:textId="4013FFEF" w:rsidR="002C6496" w:rsidRPr="00504199" w:rsidRDefault="005B4EB4" w:rsidP="00D9510F">
            <w:pPr>
              <w:rPr>
                <w:lang w:val="en-GB"/>
              </w:rPr>
            </w:pPr>
            <w:r w:rsidRPr="00504199">
              <w:rPr>
                <w:rFonts w:eastAsia="6+EMBEDDED_d+TimesNewRoman"/>
                <w:lang w:val="en-GB"/>
              </w:rPr>
              <w:t>consequences, urgent intervention indicated</w:t>
            </w:r>
          </w:p>
        </w:tc>
        <w:tc>
          <w:tcPr>
            <w:tcW w:w="3685" w:type="dxa"/>
          </w:tcPr>
          <w:p w14:paraId="089BE8B2" w14:textId="7880B0EC" w:rsidR="002C6496" w:rsidRPr="00504199" w:rsidRDefault="005B4EB4" w:rsidP="00D9510F">
            <w:pPr>
              <w:rPr>
                <w:lang w:val="en-GB"/>
              </w:rPr>
            </w:pPr>
            <w:r w:rsidRPr="00504199">
              <w:rPr>
                <w:lang w:val="en-GB"/>
              </w:rPr>
              <w:t xml:space="preserve">Discontinue permanently </w:t>
            </w:r>
          </w:p>
        </w:tc>
        <w:tc>
          <w:tcPr>
            <w:tcW w:w="3828" w:type="dxa"/>
          </w:tcPr>
          <w:p w14:paraId="603A9FD2" w14:textId="0581F7FA" w:rsidR="002C6496" w:rsidRPr="00504199" w:rsidRDefault="002C6496" w:rsidP="00D9510F">
            <w:pPr>
              <w:rPr>
                <w:lang w:val="en-GB"/>
              </w:rPr>
            </w:pPr>
          </w:p>
        </w:tc>
      </w:tr>
    </w:tbl>
    <w:p w14:paraId="0EEC7104" w14:textId="2B070600" w:rsidR="005B4EB4" w:rsidRPr="00504199" w:rsidRDefault="005B4EB4" w:rsidP="00504199">
      <w:pPr>
        <w:jc w:val="both"/>
        <w:rPr>
          <w:rFonts w:cstheme="minorHAnsi"/>
          <w:lang w:val="en-GB"/>
        </w:rPr>
      </w:pPr>
    </w:p>
    <w:p w14:paraId="2BCF0C54" w14:textId="77777777" w:rsidR="00F15398" w:rsidRDefault="00F15398" w:rsidP="00504199">
      <w:pPr>
        <w:jc w:val="both"/>
        <w:rPr>
          <w:rFonts w:cstheme="minorHAnsi"/>
          <w:b/>
          <w:bCs/>
          <w:lang w:val="en-GB"/>
        </w:rPr>
      </w:pPr>
    </w:p>
    <w:p w14:paraId="6C063787" w14:textId="77777777" w:rsidR="00F15398" w:rsidRDefault="00F15398" w:rsidP="00504199">
      <w:pPr>
        <w:jc w:val="both"/>
        <w:rPr>
          <w:rFonts w:cstheme="minorHAnsi"/>
          <w:b/>
          <w:bCs/>
          <w:lang w:val="en-GB"/>
        </w:rPr>
      </w:pPr>
    </w:p>
    <w:p w14:paraId="0095842A" w14:textId="4118B5E0" w:rsidR="005B4EB4" w:rsidRPr="005A1CC5" w:rsidRDefault="005B4EB4" w:rsidP="00504199">
      <w:pPr>
        <w:jc w:val="both"/>
        <w:rPr>
          <w:rFonts w:cstheme="minorHAnsi"/>
          <w:b/>
          <w:bCs/>
          <w:lang w:val="en-GB"/>
        </w:rPr>
      </w:pPr>
      <w:r w:rsidRPr="005A1CC5">
        <w:rPr>
          <w:rFonts w:cstheme="minorHAnsi"/>
          <w:b/>
          <w:bCs/>
          <w:lang w:val="en-GB"/>
        </w:rPr>
        <w:t>Grading &amp; management of Mucositis</w:t>
      </w:r>
      <w:r w:rsidR="008C14B2" w:rsidRPr="005A1CC5">
        <w:rPr>
          <w:rFonts w:cstheme="minorHAnsi"/>
          <w:b/>
          <w:bCs/>
          <w:lang w:val="en-GB"/>
        </w:rPr>
        <w:t xml:space="preserve"> </w:t>
      </w:r>
    </w:p>
    <w:tbl>
      <w:tblPr>
        <w:tblStyle w:val="TableGrid"/>
        <w:tblW w:w="10065" w:type="dxa"/>
        <w:tblInd w:w="-572" w:type="dxa"/>
        <w:tblLook w:val="04A0" w:firstRow="1" w:lastRow="0" w:firstColumn="1" w:lastColumn="0" w:noHBand="0" w:noVBand="1"/>
      </w:tblPr>
      <w:tblGrid>
        <w:gridCol w:w="2410"/>
        <w:gridCol w:w="3438"/>
        <w:gridCol w:w="4217"/>
      </w:tblGrid>
      <w:tr w:rsidR="005B4EB4" w:rsidRPr="00504199" w14:paraId="77E11C5E" w14:textId="77777777" w:rsidTr="005B4EB4">
        <w:tc>
          <w:tcPr>
            <w:tcW w:w="2410" w:type="dxa"/>
            <w:shd w:val="clear" w:color="auto" w:fill="D9D9D9" w:themeFill="background1" w:themeFillShade="D9"/>
            <w:vAlign w:val="center"/>
          </w:tcPr>
          <w:p w14:paraId="02FBEC12" w14:textId="77777777" w:rsidR="005B4EB4" w:rsidRPr="00504199" w:rsidRDefault="005B4EB4" w:rsidP="00D9510F">
            <w:pPr>
              <w:rPr>
                <w:lang w:val="en-GB"/>
              </w:rPr>
            </w:pPr>
            <w:r w:rsidRPr="00504199">
              <w:rPr>
                <w:lang w:val="en-GB"/>
              </w:rPr>
              <w:t>Grade 1</w:t>
            </w:r>
          </w:p>
        </w:tc>
        <w:tc>
          <w:tcPr>
            <w:tcW w:w="3438" w:type="dxa"/>
            <w:shd w:val="clear" w:color="auto" w:fill="D9D9D9" w:themeFill="background1" w:themeFillShade="D9"/>
          </w:tcPr>
          <w:p w14:paraId="159C137C" w14:textId="44396897" w:rsidR="005B4EB4" w:rsidRPr="00504199" w:rsidRDefault="005B4EB4" w:rsidP="00D9510F">
            <w:pPr>
              <w:rPr>
                <w:lang w:val="en-GB"/>
              </w:rPr>
            </w:pPr>
            <w:r w:rsidRPr="00504199">
              <w:rPr>
                <w:lang w:val="en-GB"/>
              </w:rPr>
              <w:t>Erdaf</w:t>
            </w:r>
            <w:r w:rsidR="008A6347" w:rsidRPr="00504199">
              <w:rPr>
                <w:lang w:val="en-GB"/>
              </w:rPr>
              <w:t>i</w:t>
            </w:r>
            <w:r w:rsidRPr="00504199">
              <w:rPr>
                <w:lang w:val="en-GB"/>
              </w:rPr>
              <w:t>tinib Dose</w:t>
            </w:r>
          </w:p>
        </w:tc>
        <w:tc>
          <w:tcPr>
            <w:tcW w:w="4217" w:type="dxa"/>
            <w:shd w:val="clear" w:color="auto" w:fill="D9D9D9" w:themeFill="background1" w:themeFillShade="D9"/>
            <w:vAlign w:val="center"/>
          </w:tcPr>
          <w:p w14:paraId="1FA429B7" w14:textId="77777777" w:rsidR="005B4EB4" w:rsidRPr="00504199" w:rsidRDefault="005B4EB4" w:rsidP="00D9510F">
            <w:pPr>
              <w:rPr>
                <w:lang w:val="en-GB"/>
              </w:rPr>
            </w:pPr>
            <w:r w:rsidRPr="00504199">
              <w:rPr>
                <w:lang w:val="en-GB"/>
              </w:rPr>
              <w:t>Symptom Management</w:t>
            </w:r>
          </w:p>
        </w:tc>
      </w:tr>
      <w:tr w:rsidR="005B4EB4" w:rsidRPr="00504199" w14:paraId="4CE2677E" w14:textId="77777777" w:rsidTr="005B4EB4">
        <w:tc>
          <w:tcPr>
            <w:tcW w:w="2410" w:type="dxa"/>
          </w:tcPr>
          <w:p w14:paraId="520CF38E" w14:textId="5C3822F4" w:rsidR="005B4EB4" w:rsidRPr="00504199" w:rsidRDefault="005B4EB4" w:rsidP="00D9510F">
            <w:pPr>
              <w:rPr>
                <w:lang w:val="en-GB"/>
              </w:rPr>
            </w:pPr>
            <w:r w:rsidRPr="00504199">
              <w:t>Asymptomatic or mild symptoms; intervention not indicated</w:t>
            </w:r>
          </w:p>
        </w:tc>
        <w:tc>
          <w:tcPr>
            <w:tcW w:w="3438" w:type="dxa"/>
          </w:tcPr>
          <w:p w14:paraId="55E8735D" w14:textId="77777777" w:rsidR="005B4EB4" w:rsidRPr="00504199" w:rsidRDefault="005B4EB4" w:rsidP="00D9510F">
            <w:pPr>
              <w:rPr>
                <w:lang w:val="en-GB"/>
              </w:rPr>
            </w:pPr>
            <w:r w:rsidRPr="00504199">
              <w:rPr>
                <w:lang w:val="en-GB"/>
              </w:rPr>
              <w:t>No change</w:t>
            </w:r>
          </w:p>
        </w:tc>
        <w:tc>
          <w:tcPr>
            <w:tcW w:w="4217" w:type="dxa"/>
          </w:tcPr>
          <w:p w14:paraId="519E9C63" w14:textId="7002425D" w:rsidR="005B4EB4" w:rsidRPr="00504199" w:rsidRDefault="005B4EB4" w:rsidP="00D9510F">
            <w:pPr>
              <w:rPr>
                <w:lang w:val="en-GB"/>
              </w:rPr>
            </w:pPr>
            <w:proofErr w:type="gramStart"/>
            <w:r w:rsidRPr="00504199">
              <w:rPr>
                <w:shd w:val="clear" w:color="auto" w:fill="FFFFFF"/>
              </w:rPr>
              <w:t>Salt water</w:t>
            </w:r>
            <w:proofErr w:type="gramEnd"/>
            <w:r w:rsidRPr="00504199">
              <w:rPr>
                <w:shd w:val="clear" w:color="auto" w:fill="FFFFFF"/>
              </w:rPr>
              <w:t xml:space="preserve"> rinses – These can be prepared at home using 1 teaspoon of salt in a glass of tepid water and use as a mouth wash four times a day</w:t>
            </w:r>
          </w:p>
        </w:tc>
      </w:tr>
      <w:tr w:rsidR="005B4EB4" w:rsidRPr="00504199" w14:paraId="32D46171" w14:textId="77777777" w:rsidTr="005B4EB4">
        <w:tc>
          <w:tcPr>
            <w:tcW w:w="2410" w:type="dxa"/>
            <w:shd w:val="clear" w:color="auto" w:fill="BFBFBF" w:themeFill="background1" w:themeFillShade="BF"/>
            <w:vAlign w:val="center"/>
          </w:tcPr>
          <w:p w14:paraId="24A92B56" w14:textId="77777777" w:rsidR="005B4EB4" w:rsidRPr="00504199" w:rsidRDefault="005B4EB4" w:rsidP="00D9510F">
            <w:pPr>
              <w:rPr>
                <w:lang w:val="en-GB"/>
              </w:rPr>
            </w:pPr>
            <w:r w:rsidRPr="00504199">
              <w:rPr>
                <w:lang w:val="en-GB"/>
              </w:rPr>
              <w:t>Grade 2</w:t>
            </w:r>
          </w:p>
        </w:tc>
        <w:tc>
          <w:tcPr>
            <w:tcW w:w="3438" w:type="dxa"/>
            <w:shd w:val="clear" w:color="auto" w:fill="BFBFBF" w:themeFill="background1" w:themeFillShade="BF"/>
          </w:tcPr>
          <w:p w14:paraId="08F03E90" w14:textId="77777777" w:rsidR="005B4EB4" w:rsidRPr="00504199" w:rsidRDefault="005B4EB4" w:rsidP="00D9510F">
            <w:pPr>
              <w:rPr>
                <w:lang w:val="en-GB"/>
              </w:rPr>
            </w:pPr>
          </w:p>
        </w:tc>
        <w:tc>
          <w:tcPr>
            <w:tcW w:w="4217" w:type="dxa"/>
            <w:shd w:val="clear" w:color="auto" w:fill="BFBFBF" w:themeFill="background1" w:themeFillShade="BF"/>
            <w:vAlign w:val="center"/>
          </w:tcPr>
          <w:p w14:paraId="039CD642" w14:textId="77777777" w:rsidR="005B4EB4" w:rsidRPr="00504199" w:rsidRDefault="005B4EB4" w:rsidP="00D9510F">
            <w:pPr>
              <w:rPr>
                <w:lang w:val="en-GB"/>
              </w:rPr>
            </w:pPr>
          </w:p>
        </w:tc>
      </w:tr>
      <w:tr w:rsidR="005B4EB4" w:rsidRPr="00504199" w14:paraId="438BCF5C" w14:textId="77777777" w:rsidTr="005B4EB4">
        <w:tc>
          <w:tcPr>
            <w:tcW w:w="2410" w:type="dxa"/>
          </w:tcPr>
          <w:p w14:paraId="7B165970" w14:textId="6DAB9204" w:rsidR="005B4EB4" w:rsidRPr="00504199" w:rsidRDefault="005B4EB4" w:rsidP="00D9510F">
            <w:pPr>
              <w:rPr>
                <w:lang w:val="en-GB"/>
              </w:rPr>
            </w:pPr>
            <w:r w:rsidRPr="00504199">
              <w:t>Moderate pain or ulcer that does not interfere with oral intake; modified diet indicated</w:t>
            </w:r>
          </w:p>
        </w:tc>
        <w:tc>
          <w:tcPr>
            <w:tcW w:w="3438" w:type="dxa"/>
          </w:tcPr>
          <w:p w14:paraId="5FB7629D" w14:textId="466EB36C" w:rsidR="005B4EB4" w:rsidRPr="00504199" w:rsidRDefault="005B4EB4" w:rsidP="00D9510F">
            <w:pPr>
              <w:rPr>
                <w:lang w:val="en-GB"/>
              </w:rPr>
            </w:pPr>
            <w:r w:rsidRPr="00504199">
              <w:rPr>
                <w:lang w:val="en-GB"/>
              </w:rPr>
              <w:t>First occurrence: Withhold Erdaf</w:t>
            </w:r>
            <w:r w:rsidR="008A6347" w:rsidRPr="00504199">
              <w:rPr>
                <w:lang w:val="en-GB"/>
              </w:rPr>
              <w:t>i</w:t>
            </w:r>
            <w:r w:rsidRPr="00504199">
              <w:rPr>
                <w:lang w:val="en-GB"/>
              </w:rPr>
              <w:t>tinib and if resolves to ≤ grade 1 within 2 weeks, restart at same dose</w:t>
            </w:r>
          </w:p>
          <w:p w14:paraId="2372126E" w14:textId="577980C8" w:rsidR="005B4EB4" w:rsidRPr="00504199" w:rsidRDefault="005B4EB4" w:rsidP="00D9510F">
            <w:pPr>
              <w:rPr>
                <w:lang w:val="en-GB"/>
              </w:rPr>
            </w:pPr>
            <w:r w:rsidRPr="00504199">
              <w:rPr>
                <w:lang w:val="en-GB"/>
              </w:rPr>
              <w:t>Recurrent, or first occurrence lasting ≥ 2 weeks:  Withhold Erdaf</w:t>
            </w:r>
            <w:r w:rsidR="008A6347" w:rsidRPr="00504199">
              <w:rPr>
                <w:lang w:val="en-GB"/>
              </w:rPr>
              <w:t>i</w:t>
            </w:r>
            <w:r w:rsidRPr="00504199">
              <w:rPr>
                <w:lang w:val="en-GB"/>
              </w:rPr>
              <w:t xml:space="preserve">tinib and when resolved to ≤ grade 1, restart at the first level of dose reduction </w:t>
            </w:r>
          </w:p>
        </w:tc>
        <w:tc>
          <w:tcPr>
            <w:tcW w:w="4217" w:type="dxa"/>
          </w:tcPr>
          <w:p w14:paraId="26A2ABC7" w14:textId="7D985EE4" w:rsidR="005B4EB4" w:rsidRPr="00504199" w:rsidRDefault="005B4EB4" w:rsidP="00D9510F">
            <w:pPr>
              <w:rPr>
                <w:lang w:val="en-GB"/>
              </w:rPr>
            </w:pPr>
            <w:proofErr w:type="spellStart"/>
            <w:r w:rsidRPr="00504199">
              <w:rPr>
                <w:lang w:val="en-GB"/>
              </w:rPr>
              <w:t>Benzydamine</w:t>
            </w:r>
            <w:proofErr w:type="spellEnd"/>
            <w:r w:rsidRPr="00504199">
              <w:rPr>
                <w:lang w:val="en-GB"/>
              </w:rPr>
              <w:t xml:space="preserve"> mouthwash 0.15%: use 15mls every 1.5-3h when required (can be diluted with water)</w:t>
            </w:r>
          </w:p>
          <w:p w14:paraId="597D4138" w14:textId="0C052F12" w:rsidR="005B4EB4" w:rsidRPr="00504199" w:rsidRDefault="005B4EB4" w:rsidP="00D9510F">
            <w:pPr>
              <w:rPr>
                <w:lang w:val="en-GB"/>
              </w:rPr>
            </w:pPr>
          </w:p>
          <w:p w14:paraId="3DEB6C21" w14:textId="05BF46B3" w:rsidR="005B4EB4" w:rsidRPr="00504199" w:rsidRDefault="005B4EB4" w:rsidP="00D9510F">
            <w:pPr>
              <w:rPr>
                <w:lang w:val="en-GB"/>
              </w:rPr>
            </w:pPr>
            <w:proofErr w:type="spellStart"/>
            <w:r w:rsidRPr="00504199">
              <w:rPr>
                <w:lang w:val="en-GB"/>
              </w:rPr>
              <w:t>Gelclair</w:t>
            </w:r>
            <w:proofErr w:type="spellEnd"/>
            <w:r w:rsidRPr="00504199">
              <w:rPr>
                <w:lang w:val="en-GB"/>
              </w:rPr>
              <w:t xml:space="preserve"> sachets: use one sachet 4xday</w:t>
            </w:r>
          </w:p>
          <w:p w14:paraId="565142EE" w14:textId="77777777" w:rsidR="005B4EB4" w:rsidRPr="00504199" w:rsidRDefault="005B4EB4" w:rsidP="00D9510F">
            <w:pPr>
              <w:rPr>
                <w:lang w:val="en-GB"/>
              </w:rPr>
            </w:pPr>
          </w:p>
          <w:p w14:paraId="6A39B96F" w14:textId="4C658DD6" w:rsidR="005B4EB4" w:rsidRPr="00504199" w:rsidRDefault="005B4EB4" w:rsidP="00D9510F">
            <w:pPr>
              <w:rPr>
                <w:lang w:val="en-GB"/>
              </w:rPr>
            </w:pPr>
            <w:proofErr w:type="spellStart"/>
            <w:r w:rsidRPr="00504199">
              <w:rPr>
                <w:lang w:val="en-GB"/>
              </w:rPr>
              <w:t>Bonjela</w:t>
            </w:r>
            <w:proofErr w:type="spellEnd"/>
            <w:r w:rsidRPr="00504199">
              <w:rPr>
                <w:lang w:val="en-GB"/>
              </w:rPr>
              <w:t>: use as required</w:t>
            </w:r>
          </w:p>
        </w:tc>
      </w:tr>
      <w:tr w:rsidR="005B4EB4" w:rsidRPr="00504199" w14:paraId="131AE1B2" w14:textId="77777777" w:rsidTr="005B4EB4">
        <w:tc>
          <w:tcPr>
            <w:tcW w:w="2410" w:type="dxa"/>
            <w:shd w:val="clear" w:color="auto" w:fill="A6A6A6" w:themeFill="background1" w:themeFillShade="A6"/>
            <w:vAlign w:val="center"/>
          </w:tcPr>
          <w:p w14:paraId="659ED5CF" w14:textId="77777777" w:rsidR="005B4EB4" w:rsidRPr="00504199" w:rsidRDefault="005B4EB4" w:rsidP="00D9510F">
            <w:pPr>
              <w:rPr>
                <w:lang w:val="en-GB"/>
              </w:rPr>
            </w:pPr>
            <w:r w:rsidRPr="00504199">
              <w:rPr>
                <w:lang w:val="en-GB"/>
              </w:rPr>
              <w:t>Grade 3</w:t>
            </w:r>
          </w:p>
        </w:tc>
        <w:tc>
          <w:tcPr>
            <w:tcW w:w="3438" w:type="dxa"/>
            <w:shd w:val="clear" w:color="auto" w:fill="A6A6A6" w:themeFill="background1" w:themeFillShade="A6"/>
          </w:tcPr>
          <w:p w14:paraId="197D5ACA" w14:textId="77777777" w:rsidR="005B4EB4" w:rsidRPr="00504199" w:rsidRDefault="005B4EB4" w:rsidP="00D9510F">
            <w:pPr>
              <w:rPr>
                <w:lang w:val="en-GB"/>
              </w:rPr>
            </w:pPr>
          </w:p>
        </w:tc>
        <w:tc>
          <w:tcPr>
            <w:tcW w:w="4217" w:type="dxa"/>
            <w:shd w:val="clear" w:color="auto" w:fill="A6A6A6" w:themeFill="background1" w:themeFillShade="A6"/>
            <w:vAlign w:val="center"/>
          </w:tcPr>
          <w:p w14:paraId="7910C322" w14:textId="77777777" w:rsidR="005B4EB4" w:rsidRPr="00504199" w:rsidRDefault="005B4EB4" w:rsidP="00D9510F">
            <w:pPr>
              <w:rPr>
                <w:lang w:val="en-GB"/>
              </w:rPr>
            </w:pPr>
          </w:p>
        </w:tc>
      </w:tr>
      <w:tr w:rsidR="005B4EB4" w:rsidRPr="00504199" w14:paraId="217C45B8" w14:textId="77777777" w:rsidTr="005B4EB4">
        <w:tc>
          <w:tcPr>
            <w:tcW w:w="2410" w:type="dxa"/>
          </w:tcPr>
          <w:p w14:paraId="554BB7A4" w14:textId="2CCA160C" w:rsidR="005B4EB4" w:rsidRPr="00504199" w:rsidRDefault="005B4EB4" w:rsidP="00D9510F">
            <w:pPr>
              <w:rPr>
                <w:lang w:val="en-GB"/>
              </w:rPr>
            </w:pPr>
            <w:r w:rsidRPr="00504199">
              <w:t>Severe pain; interfering with oral intake</w:t>
            </w:r>
          </w:p>
        </w:tc>
        <w:tc>
          <w:tcPr>
            <w:tcW w:w="3438" w:type="dxa"/>
          </w:tcPr>
          <w:p w14:paraId="27AB765A" w14:textId="37945A3D" w:rsidR="005B4EB4" w:rsidRPr="00504199" w:rsidRDefault="005B4EB4" w:rsidP="00D9510F">
            <w:pPr>
              <w:rPr>
                <w:lang w:val="en-GB"/>
              </w:rPr>
            </w:pPr>
            <w:r w:rsidRPr="00504199">
              <w:rPr>
                <w:lang w:val="en-GB"/>
              </w:rPr>
              <w:t>Withhold Erdaf</w:t>
            </w:r>
            <w:r w:rsidR="008A6347" w:rsidRPr="00504199">
              <w:rPr>
                <w:lang w:val="en-GB"/>
              </w:rPr>
              <w:t>i</w:t>
            </w:r>
            <w:r w:rsidRPr="00504199">
              <w:rPr>
                <w:lang w:val="en-GB"/>
              </w:rPr>
              <w:t>tinib and when resolved to ≤ grade 1, restart at the first level of dose reduction with very close monitoring</w:t>
            </w:r>
          </w:p>
        </w:tc>
        <w:tc>
          <w:tcPr>
            <w:tcW w:w="4217" w:type="dxa"/>
          </w:tcPr>
          <w:p w14:paraId="2F1D7252" w14:textId="77777777" w:rsidR="005B4EB4" w:rsidRPr="00504199" w:rsidRDefault="005B4EB4" w:rsidP="00D9510F">
            <w:pPr>
              <w:rPr>
                <w:rFonts w:eastAsia="Times New Roman"/>
                <w:lang w:val="en-GB" w:eastAsia="en-GB"/>
              </w:rPr>
            </w:pPr>
          </w:p>
          <w:p w14:paraId="34B7DC70" w14:textId="77777777" w:rsidR="005B4EB4" w:rsidRPr="00504199" w:rsidRDefault="005B4EB4" w:rsidP="00D9510F">
            <w:pPr>
              <w:rPr>
                <w:shd w:val="clear" w:color="auto" w:fill="FFFFFF"/>
              </w:rPr>
            </w:pPr>
            <w:proofErr w:type="spellStart"/>
            <w:r w:rsidRPr="00504199">
              <w:rPr>
                <w:shd w:val="clear" w:color="auto" w:fill="FFFFFF"/>
              </w:rPr>
              <w:t>Caphosol</w:t>
            </w:r>
            <w:proofErr w:type="spellEnd"/>
            <w:r w:rsidRPr="00504199">
              <w:rPr>
                <w:shd w:val="clear" w:color="auto" w:fill="FFFFFF"/>
              </w:rPr>
              <w:t>: Mix 1 blue (</w:t>
            </w:r>
            <w:proofErr w:type="spellStart"/>
            <w:r w:rsidRPr="00504199">
              <w:rPr>
                <w:shd w:val="clear" w:color="auto" w:fill="FFFFFF"/>
              </w:rPr>
              <w:t>Caphosol</w:t>
            </w:r>
            <w:proofErr w:type="spellEnd"/>
            <w:r w:rsidRPr="00504199">
              <w:rPr>
                <w:shd w:val="clear" w:color="auto" w:fill="FFFFFF"/>
              </w:rPr>
              <w:t xml:space="preserve"> A) and 1 clear ampule (</w:t>
            </w:r>
            <w:proofErr w:type="spellStart"/>
            <w:r w:rsidRPr="00504199">
              <w:rPr>
                <w:shd w:val="clear" w:color="auto" w:fill="FFFFFF"/>
              </w:rPr>
              <w:t>Caphosol</w:t>
            </w:r>
            <w:proofErr w:type="spellEnd"/>
            <w:r w:rsidRPr="00504199">
              <w:rPr>
                <w:shd w:val="clear" w:color="auto" w:fill="FFFFFF"/>
              </w:rPr>
              <w:t xml:space="preserve"> B) and use as a mouthwash 2-10x /day</w:t>
            </w:r>
          </w:p>
          <w:p w14:paraId="234C07D9" w14:textId="28F4C06E" w:rsidR="005B4EB4" w:rsidRPr="00504199" w:rsidRDefault="005B4EB4" w:rsidP="00D9510F">
            <w:pPr>
              <w:rPr>
                <w:rFonts w:eastAsia="Times New Roman"/>
                <w:lang w:val="en-GB" w:eastAsia="en-GB"/>
              </w:rPr>
            </w:pPr>
            <w:r w:rsidRPr="00504199">
              <w:rPr>
                <w:rFonts w:eastAsia="Times New Roman"/>
                <w:lang w:val="en-GB" w:eastAsia="en-GB"/>
              </w:rPr>
              <w:t>Soluble paracetamol 1g 4</w:t>
            </w:r>
            <w:r w:rsidR="008C14B2" w:rsidRPr="00504199">
              <w:rPr>
                <w:rFonts w:eastAsia="Times New Roman"/>
                <w:lang w:val="en-GB" w:eastAsia="en-GB"/>
              </w:rPr>
              <w:t xml:space="preserve"> </w:t>
            </w:r>
            <w:r w:rsidRPr="00504199">
              <w:rPr>
                <w:rFonts w:eastAsia="Times New Roman"/>
                <w:lang w:val="en-GB" w:eastAsia="en-GB"/>
              </w:rPr>
              <w:t>x</w:t>
            </w:r>
            <w:r w:rsidR="008C14B2" w:rsidRPr="00504199">
              <w:rPr>
                <w:rFonts w:eastAsia="Times New Roman"/>
                <w:lang w:val="en-GB" w:eastAsia="en-GB"/>
              </w:rPr>
              <w:t xml:space="preserve"> </w:t>
            </w:r>
            <w:r w:rsidRPr="00504199">
              <w:rPr>
                <w:rFonts w:eastAsia="Times New Roman"/>
                <w:lang w:val="en-GB" w:eastAsia="en-GB"/>
              </w:rPr>
              <w:t>day</w:t>
            </w:r>
            <w:r w:rsidR="008C14B2" w:rsidRPr="00504199">
              <w:rPr>
                <w:rFonts w:eastAsia="Times New Roman"/>
                <w:lang w:val="en-GB" w:eastAsia="en-GB"/>
              </w:rPr>
              <w:t xml:space="preserve"> as mouthwash</w:t>
            </w:r>
          </w:p>
          <w:p w14:paraId="1BC86EA2" w14:textId="62EC9AE4" w:rsidR="005B4EB4" w:rsidRPr="00504199" w:rsidRDefault="005B4EB4" w:rsidP="00D9510F">
            <w:pPr>
              <w:rPr>
                <w:rFonts w:eastAsia="Times New Roman"/>
                <w:i/>
                <w:lang w:val="en-GB" w:eastAsia="en-GB"/>
              </w:rPr>
            </w:pPr>
            <w:r w:rsidRPr="00504199">
              <w:rPr>
                <w:rFonts w:eastAsia="Times New Roman"/>
                <w:i/>
                <w:lang w:val="en-GB" w:eastAsia="en-GB"/>
              </w:rPr>
              <w:t>OR</w:t>
            </w:r>
          </w:p>
          <w:p w14:paraId="734903CE" w14:textId="5B559A6F" w:rsidR="005B4EB4" w:rsidRPr="00504199" w:rsidRDefault="005B4EB4" w:rsidP="00D9510F">
            <w:pPr>
              <w:rPr>
                <w:rFonts w:eastAsia="Times New Roman"/>
                <w:lang w:val="en-GB" w:eastAsia="en-GB"/>
              </w:rPr>
            </w:pPr>
            <w:r w:rsidRPr="00504199">
              <w:rPr>
                <w:rFonts w:eastAsia="Times New Roman"/>
                <w:lang w:val="en-GB" w:eastAsia="en-GB"/>
              </w:rPr>
              <w:t>Soluble co-codamol 2x 30/500mg 4</w:t>
            </w:r>
            <w:r w:rsidR="008C14B2" w:rsidRPr="00504199">
              <w:rPr>
                <w:rFonts w:eastAsia="Times New Roman"/>
                <w:lang w:val="en-GB" w:eastAsia="en-GB"/>
              </w:rPr>
              <w:t xml:space="preserve"> </w:t>
            </w:r>
            <w:r w:rsidRPr="00504199">
              <w:rPr>
                <w:rFonts w:eastAsia="Times New Roman"/>
                <w:lang w:val="en-GB" w:eastAsia="en-GB"/>
              </w:rPr>
              <w:t>x</w:t>
            </w:r>
            <w:r w:rsidR="008C14B2" w:rsidRPr="00504199">
              <w:rPr>
                <w:rFonts w:eastAsia="Times New Roman"/>
                <w:lang w:val="en-GB" w:eastAsia="en-GB"/>
              </w:rPr>
              <w:t xml:space="preserve"> </w:t>
            </w:r>
            <w:r w:rsidRPr="00504199">
              <w:rPr>
                <w:rFonts w:eastAsia="Times New Roman"/>
                <w:lang w:val="en-GB" w:eastAsia="en-GB"/>
              </w:rPr>
              <w:t>day</w:t>
            </w:r>
            <w:r w:rsidR="008C14B2" w:rsidRPr="00504199">
              <w:rPr>
                <w:rFonts w:eastAsia="Times New Roman"/>
                <w:lang w:val="en-GB" w:eastAsia="en-GB"/>
              </w:rPr>
              <w:t xml:space="preserve"> as mouthwash</w:t>
            </w:r>
          </w:p>
          <w:p w14:paraId="77E82FBC" w14:textId="77777777" w:rsidR="005B4EB4" w:rsidRPr="00504199" w:rsidRDefault="005B4EB4" w:rsidP="00D9510F">
            <w:pPr>
              <w:rPr>
                <w:lang w:val="en-GB"/>
              </w:rPr>
            </w:pPr>
          </w:p>
        </w:tc>
      </w:tr>
      <w:tr w:rsidR="005B4EB4" w:rsidRPr="00504199" w14:paraId="510F1A4E" w14:textId="77777777" w:rsidTr="005B4EB4">
        <w:tc>
          <w:tcPr>
            <w:tcW w:w="2410" w:type="dxa"/>
            <w:shd w:val="clear" w:color="auto" w:fill="808080" w:themeFill="background1" w:themeFillShade="80"/>
            <w:vAlign w:val="center"/>
          </w:tcPr>
          <w:p w14:paraId="378B7897" w14:textId="77777777" w:rsidR="005B4EB4" w:rsidRPr="00504199" w:rsidRDefault="005B4EB4" w:rsidP="00D9510F">
            <w:pPr>
              <w:rPr>
                <w:lang w:val="en-GB"/>
              </w:rPr>
            </w:pPr>
            <w:r w:rsidRPr="00504199">
              <w:rPr>
                <w:lang w:val="en-GB"/>
              </w:rPr>
              <w:t>Grade 4</w:t>
            </w:r>
          </w:p>
        </w:tc>
        <w:tc>
          <w:tcPr>
            <w:tcW w:w="3438" w:type="dxa"/>
            <w:shd w:val="clear" w:color="auto" w:fill="808080" w:themeFill="background1" w:themeFillShade="80"/>
          </w:tcPr>
          <w:p w14:paraId="7C9DFD09" w14:textId="77777777" w:rsidR="005B4EB4" w:rsidRPr="00504199" w:rsidRDefault="005B4EB4" w:rsidP="00D9510F">
            <w:pPr>
              <w:rPr>
                <w:lang w:val="en-GB"/>
              </w:rPr>
            </w:pPr>
          </w:p>
        </w:tc>
        <w:tc>
          <w:tcPr>
            <w:tcW w:w="4217" w:type="dxa"/>
            <w:shd w:val="clear" w:color="auto" w:fill="808080" w:themeFill="background1" w:themeFillShade="80"/>
            <w:vAlign w:val="center"/>
          </w:tcPr>
          <w:p w14:paraId="54014DB6" w14:textId="77777777" w:rsidR="005B4EB4" w:rsidRPr="00504199" w:rsidRDefault="005B4EB4" w:rsidP="00D9510F">
            <w:pPr>
              <w:rPr>
                <w:lang w:val="en-GB"/>
              </w:rPr>
            </w:pPr>
          </w:p>
        </w:tc>
      </w:tr>
      <w:tr w:rsidR="005B4EB4" w:rsidRPr="00504199" w14:paraId="35521957" w14:textId="77777777" w:rsidTr="005B4EB4">
        <w:tc>
          <w:tcPr>
            <w:tcW w:w="2410" w:type="dxa"/>
          </w:tcPr>
          <w:p w14:paraId="4B70FE59" w14:textId="77777777" w:rsidR="005B4EB4" w:rsidRPr="00504199" w:rsidRDefault="005B4EB4" w:rsidP="00D9510F">
            <w:pPr>
              <w:rPr>
                <w:rFonts w:eastAsia="6+EMBEDDED_d+TimesNewRoman"/>
                <w:lang w:val="en-GB"/>
              </w:rPr>
            </w:pPr>
            <w:r w:rsidRPr="00504199">
              <w:rPr>
                <w:rFonts w:eastAsia="6+EMBEDDED_d+TimesNewRoman"/>
                <w:lang w:val="en-GB"/>
              </w:rPr>
              <w:t>life-threatening</w:t>
            </w:r>
          </w:p>
          <w:p w14:paraId="0044C40A" w14:textId="0E0AAF51" w:rsidR="005B4EB4" w:rsidRPr="00504199" w:rsidRDefault="005B4EB4" w:rsidP="00D9510F">
            <w:pPr>
              <w:rPr>
                <w:lang w:val="en-GB"/>
              </w:rPr>
            </w:pPr>
            <w:r w:rsidRPr="00504199">
              <w:rPr>
                <w:rFonts w:eastAsia="6+EMBEDDED_d+TimesNewRoman"/>
                <w:lang w:val="en-GB"/>
              </w:rPr>
              <w:t>consequences, urgent intervention indicated</w:t>
            </w:r>
          </w:p>
        </w:tc>
        <w:tc>
          <w:tcPr>
            <w:tcW w:w="3438" w:type="dxa"/>
          </w:tcPr>
          <w:p w14:paraId="6921665B" w14:textId="77777777" w:rsidR="005B4EB4" w:rsidRPr="00504199" w:rsidRDefault="005B4EB4" w:rsidP="00D9510F">
            <w:pPr>
              <w:rPr>
                <w:lang w:val="en-GB"/>
              </w:rPr>
            </w:pPr>
            <w:r w:rsidRPr="00504199">
              <w:rPr>
                <w:lang w:val="en-GB"/>
              </w:rPr>
              <w:t xml:space="preserve">Discontinue permanently </w:t>
            </w:r>
          </w:p>
        </w:tc>
        <w:tc>
          <w:tcPr>
            <w:tcW w:w="4217" w:type="dxa"/>
          </w:tcPr>
          <w:p w14:paraId="4160B024" w14:textId="77777777" w:rsidR="005B4EB4" w:rsidRPr="00504199" w:rsidRDefault="005B4EB4" w:rsidP="00D9510F">
            <w:pPr>
              <w:rPr>
                <w:lang w:val="en-GB"/>
              </w:rPr>
            </w:pPr>
          </w:p>
        </w:tc>
      </w:tr>
    </w:tbl>
    <w:p w14:paraId="09DF08B4" w14:textId="6022FE4E" w:rsidR="00B66D11" w:rsidRPr="00504199" w:rsidRDefault="00B66D11" w:rsidP="00504199">
      <w:pPr>
        <w:jc w:val="both"/>
        <w:rPr>
          <w:rFonts w:cstheme="minorHAnsi"/>
          <w:lang w:val="en-GB"/>
        </w:rPr>
      </w:pPr>
    </w:p>
    <w:p w14:paraId="05EE4BC5" w14:textId="3C323F2A" w:rsidR="00B66D11" w:rsidRPr="00504199" w:rsidRDefault="006E2269" w:rsidP="00A4470E">
      <w:pPr>
        <w:pStyle w:val="Heading3"/>
        <w:rPr>
          <w:rFonts w:cstheme="minorHAnsi"/>
          <w:lang w:val="en-GB"/>
        </w:rPr>
      </w:pPr>
      <w:bookmarkStart w:id="22" w:name="_Toc199505114"/>
      <w:r>
        <w:rPr>
          <w:rFonts w:cstheme="minorHAnsi"/>
          <w:lang w:val="en-GB"/>
        </w:rPr>
        <w:t xml:space="preserve">3.5.4 </w:t>
      </w:r>
      <w:r w:rsidR="00B66D11" w:rsidRPr="006E2269">
        <w:rPr>
          <w:rFonts w:cstheme="minorHAnsi"/>
          <w:lang w:val="en-GB"/>
        </w:rPr>
        <w:t>Skin Toxicity</w:t>
      </w:r>
      <w:bookmarkEnd w:id="22"/>
    </w:p>
    <w:p w14:paraId="39C39A84" w14:textId="1DF97445" w:rsidR="00B66D11" w:rsidRPr="00504199" w:rsidRDefault="00B66D11" w:rsidP="00504199">
      <w:pPr>
        <w:jc w:val="both"/>
        <w:rPr>
          <w:rFonts w:cstheme="minorHAnsi"/>
          <w:b/>
          <w:bCs/>
          <w:lang w:val="en-GB"/>
        </w:rPr>
      </w:pPr>
      <w:r w:rsidRPr="00504199">
        <w:rPr>
          <w:rFonts w:cstheme="minorHAnsi"/>
          <w:b/>
          <w:bCs/>
          <w:lang w:val="en-GB"/>
        </w:rPr>
        <w:t>General prophylaxis:</w:t>
      </w:r>
    </w:p>
    <w:p w14:paraId="200B9B83" w14:textId="77777777"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Avoid unnecessary exposure to sunlight and excessive use of soap.</w:t>
      </w:r>
    </w:p>
    <w:p w14:paraId="7859B718" w14:textId="741AB388"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Avoid bathing in excess; use tepid rather than hot water.</w:t>
      </w:r>
    </w:p>
    <w:p w14:paraId="3F665B6C" w14:textId="1C962FEB" w:rsidR="00801452" w:rsidRPr="00504199" w:rsidRDefault="00801452" w:rsidP="00504199">
      <w:pPr>
        <w:pStyle w:val="ListParagraph"/>
        <w:numPr>
          <w:ilvl w:val="0"/>
          <w:numId w:val="9"/>
        </w:numPr>
        <w:jc w:val="both"/>
        <w:rPr>
          <w:rFonts w:cstheme="minorHAnsi"/>
          <w:lang w:val="en-GB"/>
        </w:rPr>
      </w:pPr>
      <w:r w:rsidRPr="00504199">
        <w:rPr>
          <w:rFonts w:cstheme="minorHAnsi"/>
          <w:lang w:val="en-GB"/>
        </w:rPr>
        <w:t>Pat the skin dry instead of rubbing it</w:t>
      </w:r>
    </w:p>
    <w:p w14:paraId="24D21100" w14:textId="77777777"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Use moisturizers regularly; apply thick, alcohol-free and oil-in-water based emollient cream on exposed and dry areas of the body.</w:t>
      </w:r>
    </w:p>
    <w:p w14:paraId="29E2FB74" w14:textId="77777777"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Avoid perfumed products, bubble bath, perfumed soaps, and take breaks from shaving.</w:t>
      </w:r>
    </w:p>
    <w:p w14:paraId="03D54B70" w14:textId="34271F17"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 xml:space="preserve">Use broad spectrum sunscreen with a </w:t>
      </w:r>
      <w:r w:rsidR="00801452" w:rsidRPr="00504199">
        <w:rPr>
          <w:rFonts w:cstheme="minorHAnsi"/>
          <w:lang w:val="en-GB"/>
        </w:rPr>
        <w:t>skin protection factor (SPF) ≥30</w:t>
      </w:r>
      <w:r w:rsidRPr="00504199">
        <w:rPr>
          <w:rFonts w:cstheme="minorHAnsi"/>
          <w:lang w:val="en-GB"/>
        </w:rPr>
        <w:t>.</w:t>
      </w:r>
    </w:p>
    <w:p w14:paraId="28BBC74E" w14:textId="1ADE2CCC" w:rsidR="00B66D11" w:rsidRPr="00504199" w:rsidRDefault="00B66D11" w:rsidP="00504199">
      <w:pPr>
        <w:pStyle w:val="ListParagraph"/>
        <w:numPr>
          <w:ilvl w:val="0"/>
          <w:numId w:val="9"/>
        </w:numPr>
        <w:jc w:val="both"/>
        <w:rPr>
          <w:rFonts w:cstheme="minorHAnsi"/>
          <w:lang w:val="en-GB"/>
        </w:rPr>
      </w:pPr>
      <w:r w:rsidRPr="00504199">
        <w:rPr>
          <w:rFonts w:cstheme="minorHAnsi"/>
          <w:lang w:val="en-GB"/>
        </w:rPr>
        <w:t xml:space="preserve">Wear cotton clothes next to skin rather than wool, synthetic </w:t>
      </w:r>
      <w:proofErr w:type="spellStart"/>
      <w:r w:rsidRPr="00504199">
        <w:rPr>
          <w:rFonts w:cstheme="minorHAnsi"/>
          <w:lang w:val="en-GB"/>
        </w:rPr>
        <w:t>fibers</w:t>
      </w:r>
      <w:proofErr w:type="spellEnd"/>
      <w:r w:rsidRPr="00504199">
        <w:rPr>
          <w:rFonts w:cstheme="minorHAnsi"/>
          <w:lang w:val="en-GB"/>
        </w:rPr>
        <w:t>, or rough clothing.</w:t>
      </w:r>
    </w:p>
    <w:p w14:paraId="58695045" w14:textId="2D8FE096" w:rsidR="00801452" w:rsidRPr="00504199" w:rsidRDefault="00801452" w:rsidP="00504199">
      <w:pPr>
        <w:pStyle w:val="ListParagraph"/>
        <w:numPr>
          <w:ilvl w:val="0"/>
          <w:numId w:val="9"/>
        </w:numPr>
        <w:jc w:val="both"/>
        <w:rPr>
          <w:rFonts w:cstheme="minorHAnsi"/>
          <w:lang w:val="en-GB"/>
        </w:rPr>
      </w:pPr>
      <w:r w:rsidRPr="00504199">
        <w:rPr>
          <w:rFonts w:cstheme="minorHAnsi"/>
          <w:shd w:val="clear" w:color="auto" w:fill="FFFFFF"/>
        </w:rPr>
        <w:t xml:space="preserve"> Do not use products containing sodium lauryl sulphate (SLS), </w:t>
      </w:r>
      <w:r w:rsidR="008C14B2" w:rsidRPr="00504199">
        <w:rPr>
          <w:rFonts w:cstheme="minorHAnsi"/>
          <w:shd w:val="clear" w:color="auto" w:fill="FFFFFF"/>
        </w:rPr>
        <w:t xml:space="preserve">in the presence of </w:t>
      </w:r>
      <w:r w:rsidRPr="00504199">
        <w:rPr>
          <w:rFonts w:cstheme="minorHAnsi"/>
          <w:shd w:val="clear" w:color="auto" w:fill="FFFFFF"/>
        </w:rPr>
        <w:t>eczema</w:t>
      </w:r>
    </w:p>
    <w:p w14:paraId="60A3594E" w14:textId="48D8C5A0" w:rsidR="00801452" w:rsidRPr="00504199" w:rsidRDefault="00801452" w:rsidP="00504199">
      <w:pPr>
        <w:pStyle w:val="ListParagraph"/>
        <w:numPr>
          <w:ilvl w:val="0"/>
          <w:numId w:val="9"/>
        </w:numPr>
        <w:jc w:val="both"/>
        <w:rPr>
          <w:rFonts w:cstheme="minorHAnsi"/>
          <w:lang w:val="en-GB"/>
        </w:rPr>
      </w:pPr>
      <w:r w:rsidRPr="00504199">
        <w:rPr>
          <w:rFonts w:cstheme="minorHAnsi"/>
        </w:rPr>
        <w:t>Bath and shower emollients offer no advantages over emollients. Patients can use any of their normal creams or ointment above as a soap substitute in the bath/shower; except 50:50 (since it may not lather well).</w:t>
      </w:r>
    </w:p>
    <w:p w14:paraId="3F22621E" w14:textId="4E379919" w:rsidR="00801452" w:rsidRPr="00504199" w:rsidRDefault="00801452" w:rsidP="00504199">
      <w:pPr>
        <w:pStyle w:val="ListParagraph"/>
        <w:numPr>
          <w:ilvl w:val="0"/>
          <w:numId w:val="9"/>
        </w:numPr>
        <w:jc w:val="both"/>
        <w:rPr>
          <w:rFonts w:cstheme="minorHAnsi"/>
          <w:lang w:val="en-GB"/>
        </w:rPr>
      </w:pPr>
      <w:r w:rsidRPr="00504199">
        <w:rPr>
          <w:rFonts w:cstheme="minorHAnsi"/>
        </w:rPr>
        <w:t xml:space="preserve">Urea containing moisturizers should be reserved for the treatment of skin that is scaling, not as a regular emollient </w:t>
      </w:r>
    </w:p>
    <w:p w14:paraId="46D9B6FB" w14:textId="7F4470FE" w:rsidR="00B66D11" w:rsidRPr="00504199" w:rsidRDefault="00B66D11" w:rsidP="00504199">
      <w:pPr>
        <w:pStyle w:val="ListParagraph"/>
        <w:jc w:val="both"/>
        <w:rPr>
          <w:rFonts w:cstheme="minorHAnsi"/>
          <w:lang w:val="en-GB"/>
        </w:rPr>
      </w:pPr>
    </w:p>
    <w:tbl>
      <w:tblPr>
        <w:tblStyle w:val="TableGrid"/>
        <w:tblW w:w="10065" w:type="dxa"/>
        <w:tblInd w:w="-572" w:type="dxa"/>
        <w:tblLook w:val="04A0" w:firstRow="1" w:lastRow="0" w:firstColumn="1" w:lastColumn="0" w:noHBand="0" w:noVBand="1"/>
      </w:tblPr>
      <w:tblGrid>
        <w:gridCol w:w="2410"/>
        <w:gridCol w:w="3438"/>
        <w:gridCol w:w="4217"/>
      </w:tblGrid>
      <w:tr w:rsidR="00801452" w:rsidRPr="00504199" w14:paraId="462587A8" w14:textId="77777777" w:rsidTr="0097074E">
        <w:tc>
          <w:tcPr>
            <w:tcW w:w="2410" w:type="dxa"/>
            <w:shd w:val="clear" w:color="auto" w:fill="D9D9D9" w:themeFill="background1" w:themeFillShade="D9"/>
            <w:vAlign w:val="center"/>
          </w:tcPr>
          <w:p w14:paraId="6948A218" w14:textId="77777777" w:rsidR="00801452" w:rsidRPr="00504199" w:rsidRDefault="00801452" w:rsidP="00D9510F">
            <w:pPr>
              <w:rPr>
                <w:lang w:val="en-GB"/>
              </w:rPr>
            </w:pPr>
            <w:r w:rsidRPr="00504199">
              <w:rPr>
                <w:lang w:val="en-GB"/>
              </w:rPr>
              <w:t>Grade 1</w:t>
            </w:r>
          </w:p>
        </w:tc>
        <w:tc>
          <w:tcPr>
            <w:tcW w:w="3438" w:type="dxa"/>
            <w:shd w:val="clear" w:color="auto" w:fill="D9D9D9" w:themeFill="background1" w:themeFillShade="D9"/>
          </w:tcPr>
          <w:p w14:paraId="227F74A6" w14:textId="05E43F17" w:rsidR="00801452" w:rsidRPr="00504199" w:rsidRDefault="00801452" w:rsidP="00D9510F">
            <w:pPr>
              <w:rPr>
                <w:lang w:val="en-GB"/>
              </w:rPr>
            </w:pPr>
            <w:r w:rsidRPr="00504199">
              <w:rPr>
                <w:lang w:val="en-GB"/>
              </w:rPr>
              <w:t>Erdaf</w:t>
            </w:r>
            <w:r w:rsidR="008A6347" w:rsidRPr="00504199">
              <w:rPr>
                <w:lang w:val="en-GB"/>
              </w:rPr>
              <w:t>i</w:t>
            </w:r>
            <w:r w:rsidRPr="00504199">
              <w:rPr>
                <w:lang w:val="en-GB"/>
              </w:rPr>
              <w:t>tinib Dose</w:t>
            </w:r>
          </w:p>
        </w:tc>
        <w:tc>
          <w:tcPr>
            <w:tcW w:w="4217" w:type="dxa"/>
            <w:shd w:val="clear" w:color="auto" w:fill="D9D9D9" w:themeFill="background1" w:themeFillShade="D9"/>
            <w:vAlign w:val="center"/>
          </w:tcPr>
          <w:p w14:paraId="0EAAB66F" w14:textId="448758C1" w:rsidR="00801452" w:rsidRPr="00504199" w:rsidRDefault="00801452" w:rsidP="00D9510F">
            <w:pPr>
              <w:rPr>
                <w:lang w:val="en-GB"/>
              </w:rPr>
            </w:pPr>
            <w:r w:rsidRPr="00504199">
              <w:rPr>
                <w:lang w:val="en-GB"/>
              </w:rPr>
              <w:t>Symptom Management</w:t>
            </w:r>
            <w:r w:rsidR="008C14B2" w:rsidRPr="00504199">
              <w:rPr>
                <w:lang w:val="en-GB"/>
              </w:rPr>
              <w:t xml:space="preserve"> (7)</w:t>
            </w:r>
          </w:p>
        </w:tc>
      </w:tr>
      <w:tr w:rsidR="00801452" w:rsidRPr="00504199" w14:paraId="6B1E44D8" w14:textId="77777777" w:rsidTr="0097074E">
        <w:tc>
          <w:tcPr>
            <w:tcW w:w="2410" w:type="dxa"/>
          </w:tcPr>
          <w:p w14:paraId="42C0F08C" w14:textId="77777777" w:rsidR="00801452" w:rsidRPr="00504199" w:rsidRDefault="00801452" w:rsidP="00D9510F">
            <w:pPr>
              <w:rPr>
                <w:rFonts w:eastAsia="6+EMBEDDED_d+TimesNewRoman"/>
                <w:lang w:val="en-GB"/>
              </w:rPr>
            </w:pPr>
            <w:r w:rsidRPr="00504199">
              <w:rPr>
                <w:rFonts w:eastAsia="6+EMBEDDED_d+TimesNewRoman"/>
                <w:lang w:val="en-GB"/>
              </w:rPr>
              <w:t>Dry skin covering less</w:t>
            </w:r>
          </w:p>
          <w:p w14:paraId="7ED8F915" w14:textId="77777777" w:rsidR="00801452" w:rsidRPr="00504199" w:rsidRDefault="00801452" w:rsidP="00D9510F">
            <w:pPr>
              <w:rPr>
                <w:rFonts w:eastAsia="6+EMBEDDED_d+TimesNewRoman"/>
                <w:lang w:val="en-GB"/>
              </w:rPr>
            </w:pPr>
            <w:r w:rsidRPr="00504199">
              <w:rPr>
                <w:rFonts w:eastAsia="6+EMBEDDED_d+TimesNewRoman"/>
                <w:lang w:val="en-GB"/>
              </w:rPr>
              <w:t>than 10% body surface area (BSA)</w:t>
            </w:r>
          </w:p>
          <w:p w14:paraId="64D88CBE" w14:textId="77777777" w:rsidR="00801452" w:rsidRPr="00504199" w:rsidRDefault="00801452" w:rsidP="00D9510F">
            <w:pPr>
              <w:rPr>
                <w:rFonts w:eastAsia="6+EMBEDDED_d+TimesNewRoman"/>
                <w:lang w:val="en-GB"/>
              </w:rPr>
            </w:pPr>
            <w:r w:rsidRPr="00504199">
              <w:rPr>
                <w:rFonts w:eastAsia="6+EMBEDDED_d+TimesNewRoman"/>
                <w:lang w:val="en-GB"/>
              </w:rPr>
              <w:t>and no associated erythema or</w:t>
            </w:r>
          </w:p>
          <w:p w14:paraId="28D20EE0" w14:textId="629C4770" w:rsidR="00801452" w:rsidRPr="00504199" w:rsidRDefault="00801452" w:rsidP="00D9510F">
            <w:pPr>
              <w:rPr>
                <w:lang w:val="en-GB"/>
              </w:rPr>
            </w:pPr>
            <w:r w:rsidRPr="00504199">
              <w:rPr>
                <w:rFonts w:eastAsia="6+EMBEDDED_d+TimesNewRoman"/>
                <w:lang w:val="en-GB"/>
              </w:rPr>
              <w:t>pruritus</w:t>
            </w:r>
          </w:p>
        </w:tc>
        <w:tc>
          <w:tcPr>
            <w:tcW w:w="3438" w:type="dxa"/>
          </w:tcPr>
          <w:p w14:paraId="1D916EDC" w14:textId="1C7A40AF" w:rsidR="00801452" w:rsidRPr="00504199" w:rsidRDefault="00801452" w:rsidP="00D9510F">
            <w:pPr>
              <w:rPr>
                <w:lang w:val="en-GB"/>
              </w:rPr>
            </w:pPr>
            <w:r w:rsidRPr="00504199">
              <w:rPr>
                <w:lang w:val="en-GB"/>
              </w:rPr>
              <w:t>No change</w:t>
            </w:r>
          </w:p>
        </w:tc>
        <w:tc>
          <w:tcPr>
            <w:tcW w:w="4217" w:type="dxa"/>
          </w:tcPr>
          <w:p w14:paraId="54DC3776" w14:textId="77777777" w:rsidR="00801452" w:rsidRPr="00504199" w:rsidRDefault="00801452" w:rsidP="00D9510F">
            <w:r w:rsidRPr="00504199">
              <w:t xml:space="preserve">Wash with a </w:t>
            </w:r>
            <w:proofErr w:type="gramStart"/>
            <w:r w:rsidRPr="00504199">
              <w:t>soap substitute</w:t>
            </w:r>
            <w:proofErr w:type="gramEnd"/>
            <w:r w:rsidRPr="00504199">
              <w:t xml:space="preserve"> in the bath. Apply </w:t>
            </w:r>
            <w:proofErr w:type="spellStart"/>
            <w:r w:rsidRPr="00504199">
              <w:t>moisturiser</w:t>
            </w:r>
            <w:proofErr w:type="spellEnd"/>
            <w:r w:rsidRPr="00504199">
              <w:t xml:space="preserve"> after bathing while the skin is still damp. Apply </w:t>
            </w:r>
            <w:proofErr w:type="spellStart"/>
            <w:r w:rsidRPr="00504199">
              <w:t>moisturiser</w:t>
            </w:r>
            <w:proofErr w:type="spellEnd"/>
            <w:r w:rsidRPr="00504199">
              <w:t xml:space="preserve"> 30 minutes prior to other treatments. Apply as required throughout the day</w:t>
            </w:r>
          </w:p>
          <w:p w14:paraId="7C444143" w14:textId="0F8067CB" w:rsidR="00801452" w:rsidRPr="00504199" w:rsidRDefault="00801452" w:rsidP="00D9510F">
            <w:pPr>
              <w:rPr>
                <w:i/>
              </w:rPr>
            </w:pPr>
            <w:r w:rsidRPr="00504199">
              <w:br/>
            </w:r>
            <w:r w:rsidR="008C14B2" w:rsidRPr="00504199">
              <w:rPr>
                <w:i/>
              </w:rPr>
              <w:t>Suggestions:</w:t>
            </w:r>
            <w:r w:rsidRPr="00504199">
              <w:rPr>
                <w:i/>
              </w:rPr>
              <w:t xml:space="preserve"> Aveeno cream, </w:t>
            </w:r>
          </w:p>
          <w:p w14:paraId="6F56AC56" w14:textId="54848DE4" w:rsidR="00801452" w:rsidRPr="00504199" w:rsidRDefault="00801452" w:rsidP="00D9510F">
            <w:pPr>
              <w:rPr>
                <w:i/>
                <w:lang w:val="en-GB"/>
              </w:rPr>
            </w:pPr>
            <w:proofErr w:type="spellStart"/>
            <w:r w:rsidRPr="00504199">
              <w:rPr>
                <w:i/>
              </w:rPr>
              <w:t>Zerocream</w:t>
            </w:r>
            <w:proofErr w:type="spellEnd"/>
            <w:r w:rsidRPr="00504199">
              <w:rPr>
                <w:i/>
              </w:rPr>
              <w:t xml:space="preserve">, </w:t>
            </w:r>
            <w:proofErr w:type="spellStart"/>
            <w:r w:rsidRPr="00504199">
              <w:rPr>
                <w:i/>
              </w:rPr>
              <w:t>Cetraben</w:t>
            </w:r>
            <w:proofErr w:type="spellEnd"/>
            <w:r w:rsidRPr="00504199">
              <w:rPr>
                <w:i/>
              </w:rPr>
              <w:t xml:space="preserve"> Cream, E45 Cream</w:t>
            </w:r>
          </w:p>
        </w:tc>
      </w:tr>
      <w:tr w:rsidR="00801452" w:rsidRPr="00504199" w14:paraId="6102F1AB" w14:textId="77777777" w:rsidTr="0097074E">
        <w:tc>
          <w:tcPr>
            <w:tcW w:w="2410" w:type="dxa"/>
            <w:shd w:val="clear" w:color="auto" w:fill="BFBFBF" w:themeFill="background1" w:themeFillShade="BF"/>
            <w:vAlign w:val="center"/>
          </w:tcPr>
          <w:p w14:paraId="0343F800" w14:textId="77777777" w:rsidR="00801452" w:rsidRPr="00504199" w:rsidRDefault="00801452" w:rsidP="00D9510F">
            <w:pPr>
              <w:rPr>
                <w:lang w:val="en-GB"/>
              </w:rPr>
            </w:pPr>
            <w:r w:rsidRPr="00504199">
              <w:rPr>
                <w:lang w:val="en-GB"/>
              </w:rPr>
              <w:t>Grade 2</w:t>
            </w:r>
          </w:p>
        </w:tc>
        <w:tc>
          <w:tcPr>
            <w:tcW w:w="3438" w:type="dxa"/>
            <w:shd w:val="clear" w:color="auto" w:fill="BFBFBF" w:themeFill="background1" w:themeFillShade="BF"/>
          </w:tcPr>
          <w:p w14:paraId="618DD045" w14:textId="77777777" w:rsidR="00801452" w:rsidRPr="00504199" w:rsidRDefault="00801452" w:rsidP="00D9510F">
            <w:pPr>
              <w:rPr>
                <w:lang w:val="en-GB"/>
              </w:rPr>
            </w:pPr>
          </w:p>
        </w:tc>
        <w:tc>
          <w:tcPr>
            <w:tcW w:w="4217" w:type="dxa"/>
            <w:shd w:val="clear" w:color="auto" w:fill="BFBFBF" w:themeFill="background1" w:themeFillShade="BF"/>
            <w:vAlign w:val="center"/>
          </w:tcPr>
          <w:p w14:paraId="187BD0B8" w14:textId="77777777" w:rsidR="00801452" w:rsidRPr="00504199" w:rsidRDefault="00801452" w:rsidP="00D9510F">
            <w:pPr>
              <w:rPr>
                <w:lang w:val="en-GB"/>
              </w:rPr>
            </w:pPr>
          </w:p>
        </w:tc>
      </w:tr>
      <w:tr w:rsidR="00801452" w:rsidRPr="00504199" w14:paraId="6DB7082B" w14:textId="77777777" w:rsidTr="0097074E">
        <w:tc>
          <w:tcPr>
            <w:tcW w:w="2410" w:type="dxa"/>
          </w:tcPr>
          <w:p w14:paraId="3C4B9854" w14:textId="77777777" w:rsidR="00801452" w:rsidRPr="00504199" w:rsidRDefault="00801452" w:rsidP="00D9510F">
            <w:pPr>
              <w:rPr>
                <w:rFonts w:eastAsia="6+EMBEDDED_d+TimesNewRoman"/>
                <w:lang w:val="en-GB"/>
              </w:rPr>
            </w:pPr>
            <w:r w:rsidRPr="00504199">
              <w:rPr>
                <w:rFonts w:eastAsia="6+EMBEDDED_d+TimesNewRoman"/>
                <w:lang w:val="en-GB"/>
              </w:rPr>
              <w:t>Dry skin covering 10 to</w:t>
            </w:r>
          </w:p>
          <w:p w14:paraId="3B1F9DCA" w14:textId="77777777" w:rsidR="00801452" w:rsidRPr="00504199" w:rsidRDefault="00801452" w:rsidP="00D9510F">
            <w:pPr>
              <w:rPr>
                <w:rFonts w:eastAsia="6+EMBEDDED_d+TimesNewRoman"/>
                <w:lang w:val="en-GB"/>
              </w:rPr>
            </w:pPr>
            <w:r w:rsidRPr="00504199">
              <w:rPr>
                <w:rFonts w:eastAsia="6+EMBEDDED_d+TimesNewRoman"/>
                <w:lang w:val="en-GB"/>
              </w:rPr>
              <w:t>30% BSA and associated with</w:t>
            </w:r>
          </w:p>
          <w:p w14:paraId="46F52EF7" w14:textId="30BE33ED" w:rsidR="00801452" w:rsidRPr="00504199" w:rsidRDefault="00801452" w:rsidP="00D9510F">
            <w:pPr>
              <w:rPr>
                <w:rFonts w:eastAsia="6+EMBEDDED_d+TimesNewRoman"/>
                <w:lang w:val="en-GB"/>
              </w:rPr>
            </w:pPr>
            <w:r w:rsidRPr="00504199">
              <w:rPr>
                <w:rFonts w:eastAsia="6+EMBEDDED_d+TimesNewRoman"/>
                <w:lang w:val="en-GB"/>
              </w:rPr>
              <w:t>erythema or pruritus with limited</w:t>
            </w:r>
          </w:p>
          <w:p w14:paraId="471798BD" w14:textId="77777777" w:rsidR="00801452" w:rsidRPr="00504199" w:rsidRDefault="00801452" w:rsidP="00D9510F">
            <w:pPr>
              <w:rPr>
                <w:rFonts w:eastAsia="6+EMBEDDED_d+TimesNewRoman"/>
                <w:lang w:val="en-GB"/>
              </w:rPr>
            </w:pPr>
            <w:r w:rsidRPr="00504199">
              <w:rPr>
                <w:rFonts w:eastAsia="6+EMBEDDED_d+TimesNewRoman"/>
                <w:lang w:val="en-GB"/>
              </w:rPr>
              <w:t>instrumental activities of daily</w:t>
            </w:r>
          </w:p>
          <w:p w14:paraId="48FE0A42" w14:textId="6F4B70C9" w:rsidR="00801452" w:rsidRPr="00504199" w:rsidRDefault="00801452" w:rsidP="00D9510F">
            <w:pPr>
              <w:rPr>
                <w:lang w:val="en-GB"/>
              </w:rPr>
            </w:pPr>
            <w:r w:rsidRPr="00504199">
              <w:rPr>
                <w:rFonts w:eastAsia="6+EMBEDDED_d+TimesNewRoman"/>
                <w:lang w:val="en-GB"/>
              </w:rPr>
              <w:t>living (IADL)</w:t>
            </w:r>
          </w:p>
        </w:tc>
        <w:tc>
          <w:tcPr>
            <w:tcW w:w="3438" w:type="dxa"/>
          </w:tcPr>
          <w:p w14:paraId="240FD537" w14:textId="76A3E3E4" w:rsidR="00801452" w:rsidRPr="00504199" w:rsidRDefault="00801452" w:rsidP="00D9510F">
            <w:pPr>
              <w:rPr>
                <w:lang w:val="en-GB"/>
              </w:rPr>
            </w:pPr>
            <w:r w:rsidRPr="00504199">
              <w:rPr>
                <w:lang w:val="en-GB"/>
              </w:rPr>
              <w:t>No change</w:t>
            </w:r>
          </w:p>
        </w:tc>
        <w:tc>
          <w:tcPr>
            <w:tcW w:w="4217" w:type="dxa"/>
          </w:tcPr>
          <w:p w14:paraId="2ADE5699" w14:textId="77777777" w:rsidR="00801452" w:rsidRPr="00504199" w:rsidRDefault="00801452" w:rsidP="00D9510F">
            <w:r w:rsidRPr="00504199">
              <w:t xml:space="preserve">Wash with a soap substitute in the bath, if very dry try a </w:t>
            </w:r>
            <w:proofErr w:type="gramStart"/>
            <w:r w:rsidRPr="00504199">
              <w:t>more greasy</w:t>
            </w:r>
            <w:proofErr w:type="gramEnd"/>
            <w:r w:rsidRPr="00504199">
              <w:t xml:space="preserve"> </w:t>
            </w:r>
            <w:proofErr w:type="spellStart"/>
            <w:r w:rsidRPr="00504199">
              <w:t>moisturiser</w:t>
            </w:r>
            <w:proofErr w:type="spellEnd"/>
            <w:r w:rsidRPr="00504199">
              <w:t xml:space="preserve">/soap substitute. Apply </w:t>
            </w:r>
            <w:proofErr w:type="spellStart"/>
            <w:r w:rsidRPr="00504199">
              <w:t>moisturiser</w:t>
            </w:r>
            <w:proofErr w:type="spellEnd"/>
            <w:r w:rsidRPr="00504199">
              <w:t xml:space="preserve"> after bathing while the skin is still damp. Apply </w:t>
            </w:r>
            <w:proofErr w:type="spellStart"/>
            <w:r w:rsidRPr="00504199">
              <w:t>moisturiser</w:t>
            </w:r>
            <w:proofErr w:type="spellEnd"/>
            <w:r w:rsidRPr="00504199">
              <w:t xml:space="preserve"> 30 minutes prior to other treatments Apply </w:t>
            </w:r>
            <w:proofErr w:type="spellStart"/>
            <w:r w:rsidRPr="00504199">
              <w:t>moisturiser</w:t>
            </w:r>
            <w:proofErr w:type="spellEnd"/>
            <w:r w:rsidRPr="00504199">
              <w:t xml:space="preserve"> 3 – 4 times per day</w:t>
            </w:r>
          </w:p>
          <w:p w14:paraId="5FCF4C5A" w14:textId="77777777" w:rsidR="00801452" w:rsidRPr="00504199" w:rsidRDefault="00801452" w:rsidP="00D9510F"/>
          <w:p w14:paraId="02A421F3" w14:textId="6E14EFE9" w:rsidR="00801452" w:rsidRPr="00504199" w:rsidRDefault="008C14B2" w:rsidP="00D9510F">
            <w:pPr>
              <w:rPr>
                <w:i/>
                <w:lang w:val="en-GB"/>
              </w:rPr>
            </w:pPr>
            <w:r w:rsidRPr="00504199">
              <w:rPr>
                <w:i/>
              </w:rPr>
              <w:t>Suggestions</w:t>
            </w:r>
            <w:r w:rsidR="00801452" w:rsidRPr="00504199">
              <w:rPr>
                <w:i/>
              </w:rPr>
              <w:t xml:space="preserve">: </w:t>
            </w:r>
            <w:proofErr w:type="spellStart"/>
            <w:r w:rsidR="00801452" w:rsidRPr="00504199">
              <w:rPr>
                <w:i/>
              </w:rPr>
              <w:t>Epimax</w:t>
            </w:r>
            <w:proofErr w:type="spellEnd"/>
            <w:r w:rsidR="00801452" w:rsidRPr="00504199">
              <w:rPr>
                <w:i/>
              </w:rPr>
              <w:t xml:space="preserve"> Cream, </w:t>
            </w:r>
            <w:proofErr w:type="spellStart"/>
            <w:r w:rsidR="00801452" w:rsidRPr="00504199">
              <w:rPr>
                <w:i/>
              </w:rPr>
              <w:t>Zerobase</w:t>
            </w:r>
            <w:proofErr w:type="spellEnd"/>
            <w:r w:rsidR="00801452" w:rsidRPr="00504199">
              <w:rPr>
                <w:i/>
              </w:rPr>
              <w:t xml:space="preserve"> Cream, </w:t>
            </w:r>
            <w:proofErr w:type="spellStart"/>
            <w:r w:rsidR="00801452" w:rsidRPr="00504199">
              <w:rPr>
                <w:i/>
              </w:rPr>
              <w:t>Zerodouble</w:t>
            </w:r>
            <w:proofErr w:type="spellEnd"/>
            <w:r w:rsidR="00801452" w:rsidRPr="00504199">
              <w:rPr>
                <w:i/>
              </w:rPr>
              <w:t xml:space="preserve"> Gel, </w:t>
            </w:r>
            <w:proofErr w:type="spellStart"/>
            <w:r w:rsidR="00801452" w:rsidRPr="00504199">
              <w:rPr>
                <w:i/>
              </w:rPr>
              <w:t>Doublebase</w:t>
            </w:r>
            <w:proofErr w:type="spellEnd"/>
            <w:r w:rsidR="00801452" w:rsidRPr="00504199">
              <w:rPr>
                <w:i/>
              </w:rPr>
              <w:t xml:space="preserve"> Gel, Diprobase Cream, </w:t>
            </w:r>
            <w:proofErr w:type="spellStart"/>
            <w:r w:rsidR="00801452" w:rsidRPr="00504199">
              <w:rPr>
                <w:i/>
              </w:rPr>
              <w:t>oilatum</w:t>
            </w:r>
            <w:proofErr w:type="spellEnd"/>
            <w:r w:rsidR="00801452" w:rsidRPr="00504199">
              <w:rPr>
                <w:i/>
              </w:rPr>
              <w:t xml:space="preserve"> Cream, </w:t>
            </w:r>
            <w:proofErr w:type="spellStart"/>
            <w:r w:rsidR="00801452" w:rsidRPr="00504199">
              <w:rPr>
                <w:i/>
              </w:rPr>
              <w:t>Unguentum</w:t>
            </w:r>
            <w:proofErr w:type="spellEnd"/>
            <w:r w:rsidR="00801452" w:rsidRPr="00504199">
              <w:rPr>
                <w:i/>
              </w:rPr>
              <w:t xml:space="preserve"> M Cream</w:t>
            </w:r>
          </w:p>
        </w:tc>
      </w:tr>
      <w:tr w:rsidR="00801452" w:rsidRPr="00504199" w14:paraId="701B9013" w14:textId="77777777" w:rsidTr="0097074E">
        <w:tc>
          <w:tcPr>
            <w:tcW w:w="2410" w:type="dxa"/>
            <w:shd w:val="clear" w:color="auto" w:fill="A6A6A6" w:themeFill="background1" w:themeFillShade="A6"/>
            <w:vAlign w:val="center"/>
          </w:tcPr>
          <w:p w14:paraId="21C14FDD" w14:textId="77777777" w:rsidR="00801452" w:rsidRPr="00504199" w:rsidRDefault="00801452" w:rsidP="00D9510F">
            <w:pPr>
              <w:rPr>
                <w:lang w:val="en-GB"/>
              </w:rPr>
            </w:pPr>
            <w:r w:rsidRPr="00504199">
              <w:rPr>
                <w:lang w:val="en-GB"/>
              </w:rPr>
              <w:t>Grade 3</w:t>
            </w:r>
          </w:p>
        </w:tc>
        <w:tc>
          <w:tcPr>
            <w:tcW w:w="3438" w:type="dxa"/>
            <w:shd w:val="clear" w:color="auto" w:fill="A6A6A6" w:themeFill="background1" w:themeFillShade="A6"/>
          </w:tcPr>
          <w:p w14:paraId="10218D9B" w14:textId="77777777" w:rsidR="00801452" w:rsidRPr="00504199" w:rsidRDefault="00801452" w:rsidP="00D9510F">
            <w:pPr>
              <w:rPr>
                <w:lang w:val="en-GB"/>
              </w:rPr>
            </w:pPr>
          </w:p>
        </w:tc>
        <w:tc>
          <w:tcPr>
            <w:tcW w:w="4217" w:type="dxa"/>
            <w:shd w:val="clear" w:color="auto" w:fill="A6A6A6" w:themeFill="background1" w:themeFillShade="A6"/>
            <w:vAlign w:val="center"/>
          </w:tcPr>
          <w:p w14:paraId="72422F40" w14:textId="77777777" w:rsidR="00801452" w:rsidRPr="00504199" w:rsidRDefault="00801452" w:rsidP="00D9510F">
            <w:pPr>
              <w:rPr>
                <w:lang w:val="en-GB"/>
              </w:rPr>
            </w:pPr>
          </w:p>
        </w:tc>
      </w:tr>
      <w:tr w:rsidR="00801452" w:rsidRPr="00504199" w14:paraId="745B4995" w14:textId="77777777" w:rsidTr="0097074E">
        <w:tc>
          <w:tcPr>
            <w:tcW w:w="2410" w:type="dxa"/>
          </w:tcPr>
          <w:p w14:paraId="376ECADC" w14:textId="77777777" w:rsidR="00801452" w:rsidRPr="00504199" w:rsidRDefault="00801452" w:rsidP="00D9510F">
            <w:pPr>
              <w:rPr>
                <w:rFonts w:eastAsia="6+EMBEDDED_d+TimesNewRoman"/>
                <w:lang w:val="en-GB"/>
              </w:rPr>
            </w:pPr>
            <w:r w:rsidRPr="00504199">
              <w:rPr>
                <w:rFonts w:eastAsia="6+EMBEDDED_d+TimesNewRoman"/>
                <w:lang w:val="en-GB"/>
              </w:rPr>
              <w:t>Dry skin covering &gt;30%</w:t>
            </w:r>
          </w:p>
          <w:p w14:paraId="30692D78" w14:textId="5BB4FD8B" w:rsidR="00801452" w:rsidRPr="00504199" w:rsidRDefault="00801452" w:rsidP="00D9510F">
            <w:pPr>
              <w:rPr>
                <w:rFonts w:eastAsia="6+EMBEDDED_d+TimesNewRoman"/>
                <w:lang w:val="en-GB"/>
              </w:rPr>
            </w:pPr>
            <w:r w:rsidRPr="00504199">
              <w:rPr>
                <w:rFonts w:eastAsia="6+EMBEDDED_d+TimesNewRoman"/>
                <w:lang w:val="en-GB"/>
              </w:rPr>
              <w:t xml:space="preserve">BSA and associated with </w:t>
            </w:r>
            <w:proofErr w:type="gramStart"/>
            <w:r w:rsidRPr="00504199">
              <w:rPr>
                <w:rFonts w:eastAsia="6+EMBEDDED_d+TimesNewRoman"/>
                <w:lang w:val="en-GB"/>
              </w:rPr>
              <w:t>pruritus;</w:t>
            </w:r>
            <w:proofErr w:type="gramEnd"/>
          </w:p>
          <w:p w14:paraId="4E021C60" w14:textId="77777777" w:rsidR="00801452" w:rsidRPr="00504199" w:rsidRDefault="00801452" w:rsidP="00D9510F">
            <w:pPr>
              <w:rPr>
                <w:rFonts w:eastAsia="6+EMBEDDED_d+TimesNewRoman"/>
                <w:lang w:val="en-GB"/>
              </w:rPr>
            </w:pPr>
            <w:r w:rsidRPr="00504199">
              <w:rPr>
                <w:rFonts w:eastAsia="6+EMBEDDED_d+TimesNewRoman"/>
                <w:lang w:val="en-GB"/>
              </w:rPr>
              <w:t>limiting self-care activities of daily</w:t>
            </w:r>
          </w:p>
          <w:p w14:paraId="6C732368" w14:textId="4207692A" w:rsidR="00801452" w:rsidRPr="00504199" w:rsidRDefault="00801452" w:rsidP="00D9510F">
            <w:pPr>
              <w:rPr>
                <w:lang w:val="en-GB"/>
              </w:rPr>
            </w:pPr>
            <w:r w:rsidRPr="00504199">
              <w:rPr>
                <w:rFonts w:eastAsia="6+EMBEDDED_d+TimesNewRoman"/>
                <w:lang w:val="en-GB"/>
              </w:rPr>
              <w:t>living (ADL)</w:t>
            </w:r>
          </w:p>
        </w:tc>
        <w:tc>
          <w:tcPr>
            <w:tcW w:w="3438" w:type="dxa"/>
          </w:tcPr>
          <w:p w14:paraId="18224C63" w14:textId="7854EFA7" w:rsidR="00801452" w:rsidRPr="00504199" w:rsidRDefault="00801452" w:rsidP="00D9510F">
            <w:pPr>
              <w:rPr>
                <w:lang w:val="en-GB"/>
              </w:rPr>
            </w:pPr>
            <w:r w:rsidRPr="00504199">
              <w:rPr>
                <w:lang w:val="en-GB"/>
              </w:rPr>
              <w:t>Withhold Erdaf</w:t>
            </w:r>
            <w:r w:rsidR="008A6347" w:rsidRPr="00504199">
              <w:rPr>
                <w:lang w:val="en-GB"/>
              </w:rPr>
              <w:t>i</w:t>
            </w:r>
            <w:r w:rsidRPr="00504199">
              <w:rPr>
                <w:lang w:val="en-GB"/>
              </w:rPr>
              <w:t>tinib and when resolved to ≤ grade 1, restart at the first level of dose reduction</w:t>
            </w:r>
          </w:p>
        </w:tc>
        <w:tc>
          <w:tcPr>
            <w:tcW w:w="4217" w:type="dxa"/>
          </w:tcPr>
          <w:p w14:paraId="027FFE3C" w14:textId="77777777" w:rsidR="00801452" w:rsidRPr="00504199" w:rsidRDefault="00801452" w:rsidP="00D9510F">
            <w:r w:rsidRPr="00504199">
              <w:t xml:space="preserve">Wash with a greasy </w:t>
            </w:r>
            <w:proofErr w:type="spellStart"/>
            <w:r w:rsidRPr="00504199">
              <w:t>moisturiser</w:t>
            </w:r>
            <w:proofErr w:type="spellEnd"/>
            <w:r w:rsidRPr="00504199">
              <w:t xml:space="preserve">/soap substitute. Once </w:t>
            </w:r>
            <w:proofErr w:type="gramStart"/>
            <w:r w:rsidRPr="00504199">
              <w:t>skin</w:t>
            </w:r>
            <w:proofErr w:type="gramEnd"/>
            <w:r w:rsidRPr="00504199">
              <w:t xml:space="preserve"> has </w:t>
            </w:r>
            <w:proofErr w:type="gramStart"/>
            <w:r w:rsidRPr="00504199">
              <w:t>cooled</w:t>
            </w:r>
            <w:proofErr w:type="gramEnd"/>
            <w:r w:rsidRPr="00504199">
              <w:t xml:space="preserve"> apply a greasy </w:t>
            </w:r>
            <w:proofErr w:type="spellStart"/>
            <w:r w:rsidRPr="00504199">
              <w:t>moisturiser</w:t>
            </w:r>
            <w:proofErr w:type="spellEnd"/>
            <w:r w:rsidRPr="00504199">
              <w:t xml:space="preserve">. Apply </w:t>
            </w:r>
            <w:proofErr w:type="spellStart"/>
            <w:r w:rsidRPr="00504199">
              <w:t>moisturiser</w:t>
            </w:r>
            <w:proofErr w:type="spellEnd"/>
            <w:r w:rsidRPr="00504199">
              <w:t xml:space="preserve"> 30 – 60 minutes prior to other treatments. Apply </w:t>
            </w:r>
            <w:proofErr w:type="spellStart"/>
            <w:r w:rsidRPr="00504199">
              <w:t>moisturiser</w:t>
            </w:r>
            <w:proofErr w:type="spellEnd"/>
            <w:r w:rsidRPr="00504199">
              <w:t xml:space="preserve"> 3 – 4 times daily. If required </w:t>
            </w:r>
            <w:proofErr w:type="spellStart"/>
            <w:r w:rsidRPr="00504199">
              <w:t>tubegauze</w:t>
            </w:r>
            <w:proofErr w:type="spellEnd"/>
            <w:r w:rsidRPr="00504199">
              <w:t xml:space="preserve"> suits during the day and/or at night.</w:t>
            </w:r>
          </w:p>
          <w:p w14:paraId="2AFE2EEF" w14:textId="4D77AB44" w:rsidR="00801452" w:rsidRPr="00504199" w:rsidRDefault="008C14B2" w:rsidP="00D9510F">
            <w:pPr>
              <w:rPr>
                <w:i/>
                <w:lang w:val="en-GB"/>
              </w:rPr>
            </w:pPr>
            <w:r w:rsidRPr="00504199">
              <w:rPr>
                <w:i/>
                <w:lang w:val="en-GB"/>
              </w:rPr>
              <w:t>Suggestions</w:t>
            </w:r>
            <w:r w:rsidR="00801452" w:rsidRPr="00504199">
              <w:rPr>
                <w:i/>
                <w:lang w:val="en-GB"/>
              </w:rPr>
              <w:t xml:space="preserve">: </w:t>
            </w:r>
            <w:proofErr w:type="spellStart"/>
            <w:r w:rsidR="00801452" w:rsidRPr="00504199">
              <w:rPr>
                <w:i/>
              </w:rPr>
              <w:t>Zeroderm</w:t>
            </w:r>
            <w:proofErr w:type="spellEnd"/>
            <w:r w:rsidR="00801452" w:rsidRPr="00504199">
              <w:rPr>
                <w:i/>
              </w:rPr>
              <w:t xml:space="preserve"> Ointment, </w:t>
            </w:r>
            <w:proofErr w:type="spellStart"/>
            <w:r w:rsidR="00801452" w:rsidRPr="00504199">
              <w:rPr>
                <w:i/>
              </w:rPr>
              <w:t>Epaderm</w:t>
            </w:r>
            <w:proofErr w:type="spellEnd"/>
            <w:r w:rsidR="00801452" w:rsidRPr="00504199">
              <w:rPr>
                <w:i/>
              </w:rPr>
              <w:t xml:space="preserve"> Ointment, </w:t>
            </w:r>
            <w:proofErr w:type="spellStart"/>
            <w:r w:rsidR="00801452" w:rsidRPr="00504199">
              <w:rPr>
                <w:i/>
              </w:rPr>
              <w:t>Hydromol</w:t>
            </w:r>
            <w:proofErr w:type="spellEnd"/>
            <w:r w:rsidR="00801452" w:rsidRPr="00504199">
              <w:rPr>
                <w:i/>
              </w:rPr>
              <w:t xml:space="preserve"> Ointment, </w:t>
            </w:r>
            <w:proofErr w:type="gramStart"/>
            <w:r w:rsidR="00801452" w:rsidRPr="00504199">
              <w:rPr>
                <w:i/>
              </w:rPr>
              <w:t>WSP:LP</w:t>
            </w:r>
            <w:proofErr w:type="gramEnd"/>
            <w:r w:rsidR="00801452" w:rsidRPr="00504199">
              <w:rPr>
                <w:i/>
              </w:rPr>
              <w:t xml:space="preserve"> (50:50)</w:t>
            </w:r>
          </w:p>
        </w:tc>
      </w:tr>
      <w:tr w:rsidR="00801452" w:rsidRPr="00504199" w14:paraId="201F3591" w14:textId="77777777" w:rsidTr="0097074E">
        <w:tc>
          <w:tcPr>
            <w:tcW w:w="2410" w:type="dxa"/>
            <w:shd w:val="clear" w:color="auto" w:fill="808080" w:themeFill="background1" w:themeFillShade="80"/>
            <w:vAlign w:val="center"/>
          </w:tcPr>
          <w:p w14:paraId="6D22D342" w14:textId="77777777" w:rsidR="00801452" w:rsidRPr="00504199" w:rsidRDefault="00801452" w:rsidP="00D9510F">
            <w:pPr>
              <w:rPr>
                <w:lang w:val="en-GB"/>
              </w:rPr>
            </w:pPr>
            <w:r w:rsidRPr="00504199">
              <w:rPr>
                <w:lang w:val="en-GB"/>
              </w:rPr>
              <w:t>Grade 4</w:t>
            </w:r>
          </w:p>
        </w:tc>
        <w:tc>
          <w:tcPr>
            <w:tcW w:w="3438" w:type="dxa"/>
            <w:shd w:val="clear" w:color="auto" w:fill="808080" w:themeFill="background1" w:themeFillShade="80"/>
          </w:tcPr>
          <w:p w14:paraId="6C0F8E2C" w14:textId="77777777" w:rsidR="00801452" w:rsidRPr="00504199" w:rsidRDefault="00801452" w:rsidP="00D9510F">
            <w:pPr>
              <w:rPr>
                <w:lang w:val="en-GB"/>
              </w:rPr>
            </w:pPr>
          </w:p>
        </w:tc>
        <w:tc>
          <w:tcPr>
            <w:tcW w:w="4217" w:type="dxa"/>
            <w:shd w:val="clear" w:color="auto" w:fill="808080" w:themeFill="background1" w:themeFillShade="80"/>
            <w:vAlign w:val="center"/>
          </w:tcPr>
          <w:p w14:paraId="2BCE3049" w14:textId="77777777" w:rsidR="00801452" w:rsidRPr="00504199" w:rsidRDefault="00801452" w:rsidP="00D9510F">
            <w:pPr>
              <w:rPr>
                <w:lang w:val="en-GB"/>
              </w:rPr>
            </w:pPr>
          </w:p>
        </w:tc>
      </w:tr>
      <w:tr w:rsidR="00801452" w:rsidRPr="00504199" w14:paraId="7617D23C" w14:textId="77777777" w:rsidTr="0097074E">
        <w:tc>
          <w:tcPr>
            <w:tcW w:w="2410" w:type="dxa"/>
          </w:tcPr>
          <w:p w14:paraId="1CC746D1" w14:textId="282BC347" w:rsidR="00801452" w:rsidRPr="00504199" w:rsidRDefault="00801452" w:rsidP="00D9510F">
            <w:pPr>
              <w:rPr>
                <w:rFonts w:eastAsia="6+EMBEDDED_d+TimesNewRoman"/>
                <w:lang w:val="en-GB"/>
              </w:rPr>
            </w:pPr>
            <w:r w:rsidRPr="00504199">
              <w:rPr>
                <w:rFonts w:eastAsia="6+EMBEDDED_d+TimesNewRoman"/>
                <w:lang w:val="en-GB"/>
              </w:rPr>
              <w:t>Dry skin with life-threatening</w:t>
            </w:r>
          </w:p>
          <w:p w14:paraId="23F479C6" w14:textId="77777777" w:rsidR="00801452" w:rsidRPr="00504199" w:rsidRDefault="00801452" w:rsidP="00D9510F">
            <w:pPr>
              <w:rPr>
                <w:rFonts w:eastAsia="6+EMBEDDED_d+TimesNewRoman"/>
                <w:lang w:val="en-GB"/>
              </w:rPr>
            </w:pPr>
            <w:r w:rsidRPr="00504199">
              <w:rPr>
                <w:rFonts w:eastAsia="6+EMBEDDED_d+TimesNewRoman"/>
                <w:lang w:val="en-GB"/>
              </w:rPr>
              <w:t>consequences, urgent</w:t>
            </w:r>
          </w:p>
          <w:p w14:paraId="6178D21B" w14:textId="74F05D18" w:rsidR="00801452" w:rsidRPr="00504199" w:rsidRDefault="00801452" w:rsidP="00D9510F">
            <w:pPr>
              <w:rPr>
                <w:lang w:val="en-GB"/>
              </w:rPr>
            </w:pPr>
            <w:r w:rsidRPr="00504199">
              <w:rPr>
                <w:rFonts w:eastAsia="6+EMBEDDED_d+TimesNewRoman"/>
                <w:lang w:val="en-GB"/>
              </w:rPr>
              <w:t>intervention indicated</w:t>
            </w:r>
          </w:p>
        </w:tc>
        <w:tc>
          <w:tcPr>
            <w:tcW w:w="3438" w:type="dxa"/>
          </w:tcPr>
          <w:p w14:paraId="7321326B" w14:textId="5584D447" w:rsidR="00801452" w:rsidRPr="00504199" w:rsidRDefault="00801452" w:rsidP="00D9510F">
            <w:pPr>
              <w:rPr>
                <w:lang w:val="en-GB"/>
              </w:rPr>
            </w:pPr>
            <w:r w:rsidRPr="00504199">
              <w:rPr>
                <w:lang w:val="en-GB"/>
              </w:rPr>
              <w:t>Discontinue permanently</w:t>
            </w:r>
          </w:p>
        </w:tc>
        <w:tc>
          <w:tcPr>
            <w:tcW w:w="4217" w:type="dxa"/>
          </w:tcPr>
          <w:p w14:paraId="5B982031" w14:textId="77777777" w:rsidR="00801452" w:rsidRPr="00504199" w:rsidRDefault="00801452" w:rsidP="00D9510F">
            <w:pPr>
              <w:rPr>
                <w:lang w:val="en-GB"/>
              </w:rPr>
            </w:pPr>
          </w:p>
        </w:tc>
      </w:tr>
    </w:tbl>
    <w:p w14:paraId="18376897" w14:textId="33F11E71" w:rsidR="00801452" w:rsidRPr="00504199" w:rsidRDefault="00801452" w:rsidP="00504199">
      <w:pPr>
        <w:jc w:val="both"/>
        <w:rPr>
          <w:rFonts w:cstheme="minorHAnsi"/>
          <w:lang w:val="en-GB"/>
        </w:rPr>
      </w:pPr>
    </w:p>
    <w:p w14:paraId="644DFD1D" w14:textId="51C71A6C" w:rsidR="005A1CC5" w:rsidRPr="00F15398" w:rsidRDefault="006E2269" w:rsidP="00A4470E">
      <w:pPr>
        <w:pStyle w:val="Heading3"/>
        <w:rPr>
          <w:rFonts w:cstheme="minorHAnsi"/>
          <w:lang w:val="en-GB"/>
        </w:rPr>
      </w:pPr>
      <w:bookmarkStart w:id="23" w:name="_Toc199505115"/>
      <w:r>
        <w:rPr>
          <w:rFonts w:cstheme="minorHAnsi"/>
          <w:lang w:val="en-GB"/>
        </w:rPr>
        <w:t xml:space="preserve">3.5.5 </w:t>
      </w:r>
      <w:r w:rsidR="00B66D11" w:rsidRPr="006E2269">
        <w:rPr>
          <w:rFonts w:cstheme="minorHAnsi"/>
          <w:lang w:val="en-GB"/>
        </w:rPr>
        <w:t>Eye Toxicity Associated with Vision Changes</w:t>
      </w:r>
      <w:bookmarkEnd w:id="23"/>
    </w:p>
    <w:p w14:paraId="5EBC24AB" w14:textId="139ADFBC" w:rsidR="00B66D11" w:rsidRPr="00504199" w:rsidRDefault="00B66D11" w:rsidP="00504199">
      <w:pPr>
        <w:jc w:val="both"/>
        <w:rPr>
          <w:rFonts w:cstheme="minorHAnsi"/>
          <w:lang w:val="en-GB"/>
        </w:rPr>
      </w:pPr>
      <w:r w:rsidRPr="00504199">
        <w:rPr>
          <w:rFonts w:cstheme="minorHAnsi"/>
          <w:lang w:val="en-GB"/>
        </w:rPr>
        <w:t xml:space="preserve">Any new and clinically significant symptoms, such as but not limited to, blurred vision, partial or complete loss of vision, double vision, floaters or </w:t>
      </w:r>
      <w:r w:rsidR="00801452" w:rsidRPr="00504199">
        <w:rPr>
          <w:rFonts w:cstheme="minorHAnsi"/>
          <w:lang w:val="en-GB"/>
        </w:rPr>
        <w:t>colour</w:t>
      </w:r>
      <w:r w:rsidRPr="00504199">
        <w:rPr>
          <w:rFonts w:cstheme="minorHAnsi"/>
          <w:lang w:val="en-GB"/>
        </w:rPr>
        <w:t xml:space="preserve"> spots or halos around light, change in </w:t>
      </w:r>
      <w:r w:rsidR="00801452" w:rsidRPr="00504199">
        <w:rPr>
          <w:rFonts w:cstheme="minorHAnsi"/>
          <w:lang w:val="en-GB"/>
        </w:rPr>
        <w:t>colour</w:t>
      </w:r>
      <w:r w:rsidRPr="00504199">
        <w:rPr>
          <w:rFonts w:cstheme="minorHAnsi"/>
          <w:lang w:val="en-GB"/>
        </w:rPr>
        <w:t xml:space="preserve"> or night vision, photophobia, ocular pain or stinging sensation, or foreign body sensation should be further evaluated and managed per the guidelines below.</w:t>
      </w:r>
    </w:p>
    <w:p w14:paraId="605AC17E" w14:textId="053B944F" w:rsidR="00B66D11" w:rsidRPr="005A1CC5" w:rsidRDefault="00B66D11" w:rsidP="00504199">
      <w:pPr>
        <w:jc w:val="both"/>
        <w:rPr>
          <w:rFonts w:cstheme="minorHAnsi"/>
          <w:i/>
          <w:iCs/>
          <w:lang w:val="en-GB"/>
        </w:rPr>
      </w:pPr>
      <w:r w:rsidRPr="005A1CC5">
        <w:rPr>
          <w:rFonts w:cstheme="minorHAnsi"/>
          <w:b/>
          <w:i/>
          <w:iCs/>
          <w:lang w:val="en-GB"/>
        </w:rPr>
        <w:t>Amsler Grid:</w:t>
      </w:r>
      <w:r w:rsidRPr="005A1CC5">
        <w:rPr>
          <w:rFonts w:cstheme="minorHAnsi"/>
          <w:i/>
          <w:iCs/>
          <w:lang w:val="en-GB"/>
        </w:rPr>
        <w:t xml:space="preserve"> For any positive Amsler grid test, the subject should be referred for a full ophthalmologic examination.</w:t>
      </w:r>
    </w:p>
    <w:tbl>
      <w:tblPr>
        <w:tblStyle w:val="TableGrid"/>
        <w:tblW w:w="10065" w:type="dxa"/>
        <w:tblInd w:w="-572" w:type="dxa"/>
        <w:tblLook w:val="04A0" w:firstRow="1" w:lastRow="0" w:firstColumn="1" w:lastColumn="0" w:noHBand="0" w:noVBand="1"/>
      </w:tblPr>
      <w:tblGrid>
        <w:gridCol w:w="2410"/>
        <w:gridCol w:w="3438"/>
        <w:gridCol w:w="4217"/>
      </w:tblGrid>
      <w:tr w:rsidR="00801452" w:rsidRPr="00504199" w14:paraId="58DD579C" w14:textId="77777777" w:rsidTr="0097074E">
        <w:tc>
          <w:tcPr>
            <w:tcW w:w="2410" w:type="dxa"/>
            <w:shd w:val="clear" w:color="auto" w:fill="D9D9D9" w:themeFill="background1" w:themeFillShade="D9"/>
            <w:vAlign w:val="center"/>
          </w:tcPr>
          <w:p w14:paraId="2B7DE475" w14:textId="77777777" w:rsidR="00801452" w:rsidRPr="00504199" w:rsidRDefault="00801452" w:rsidP="00D9510F">
            <w:pPr>
              <w:rPr>
                <w:lang w:val="en-GB"/>
              </w:rPr>
            </w:pPr>
            <w:r w:rsidRPr="00504199">
              <w:rPr>
                <w:lang w:val="en-GB"/>
              </w:rPr>
              <w:t>Grade 1</w:t>
            </w:r>
          </w:p>
        </w:tc>
        <w:tc>
          <w:tcPr>
            <w:tcW w:w="3438" w:type="dxa"/>
            <w:shd w:val="clear" w:color="auto" w:fill="D9D9D9" w:themeFill="background1" w:themeFillShade="D9"/>
          </w:tcPr>
          <w:p w14:paraId="17B21DEB" w14:textId="1BDA1F36" w:rsidR="00801452" w:rsidRPr="00504199" w:rsidRDefault="00801452" w:rsidP="00D9510F">
            <w:pPr>
              <w:rPr>
                <w:lang w:val="en-GB"/>
              </w:rPr>
            </w:pPr>
            <w:r w:rsidRPr="00504199">
              <w:rPr>
                <w:lang w:val="en-GB"/>
              </w:rPr>
              <w:t>Erdaf</w:t>
            </w:r>
            <w:r w:rsidR="008A6347" w:rsidRPr="00504199">
              <w:rPr>
                <w:lang w:val="en-GB"/>
              </w:rPr>
              <w:t>i</w:t>
            </w:r>
            <w:r w:rsidRPr="00504199">
              <w:rPr>
                <w:lang w:val="en-GB"/>
              </w:rPr>
              <w:t>tinib Dose</w:t>
            </w:r>
          </w:p>
        </w:tc>
        <w:tc>
          <w:tcPr>
            <w:tcW w:w="4217" w:type="dxa"/>
            <w:shd w:val="clear" w:color="auto" w:fill="D9D9D9" w:themeFill="background1" w:themeFillShade="D9"/>
            <w:vAlign w:val="center"/>
          </w:tcPr>
          <w:p w14:paraId="273289CD" w14:textId="77777777" w:rsidR="00801452" w:rsidRPr="00504199" w:rsidRDefault="00801452" w:rsidP="00D9510F">
            <w:pPr>
              <w:rPr>
                <w:lang w:val="en-GB"/>
              </w:rPr>
            </w:pPr>
            <w:r w:rsidRPr="00504199">
              <w:rPr>
                <w:lang w:val="en-GB"/>
              </w:rPr>
              <w:t>Symptom Management</w:t>
            </w:r>
          </w:p>
        </w:tc>
      </w:tr>
      <w:tr w:rsidR="00801452" w:rsidRPr="00504199" w14:paraId="082F1289" w14:textId="77777777" w:rsidTr="0097074E">
        <w:tc>
          <w:tcPr>
            <w:tcW w:w="2410" w:type="dxa"/>
          </w:tcPr>
          <w:p w14:paraId="389DDB88" w14:textId="77777777" w:rsidR="00801452" w:rsidRPr="00504199" w:rsidRDefault="00801452" w:rsidP="00D9510F">
            <w:pPr>
              <w:rPr>
                <w:rFonts w:eastAsia="6+EMBEDDED_d+TimesNewRoman"/>
                <w:lang w:val="en-GB"/>
              </w:rPr>
            </w:pPr>
            <w:r w:rsidRPr="00504199">
              <w:rPr>
                <w:rFonts w:eastAsia="6+EMBEDDED_d+TimesNewRoman"/>
                <w:lang w:val="en-GB"/>
              </w:rPr>
              <w:t>Asymptomatic</w:t>
            </w:r>
          </w:p>
          <w:p w14:paraId="1AFBC12E" w14:textId="77777777" w:rsidR="00801452" w:rsidRPr="00504199" w:rsidRDefault="00801452" w:rsidP="00D9510F">
            <w:pPr>
              <w:rPr>
                <w:rFonts w:eastAsia="6+EMBEDDED_d+TimesNewRoman"/>
                <w:lang w:val="en-GB"/>
              </w:rPr>
            </w:pPr>
            <w:r w:rsidRPr="00504199">
              <w:rPr>
                <w:rFonts w:eastAsia="6+EMBEDDED_d+TimesNewRoman"/>
                <w:lang w:val="en-GB"/>
              </w:rPr>
              <w:t xml:space="preserve">or mild </w:t>
            </w:r>
            <w:proofErr w:type="gramStart"/>
            <w:r w:rsidRPr="00504199">
              <w:rPr>
                <w:rFonts w:eastAsia="6+EMBEDDED_d+TimesNewRoman"/>
                <w:lang w:val="en-GB"/>
              </w:rPr>
              <w:t>symptoms;</w:t>
            </w:r>
            <w:proofErr w:type="gramEnd"/>
          </w:p>
          <w:p w14:paraId="472ED435" w14:textId="77777777" w:rsidR="00801452" w:rsidRPr="00504199" w:rsidRDefault="00801452" w:rsidP="00D9510F">
            <w:pPr>
              <w:rPr>
                <w:rFonts w:eastAsia="6+EMBEDDED_d+TimesNewRoman"/>
                <w:lang w:val="en-GB"/>
              </w:rPr>
            </w:pPr>
            <w:r w:rsidRPr="00504199">
              <w:rPr>
                <w:rFonts w:eastAsia="6+EMBEDDED_d+TimesNewRoman"/>
                <w:lang w:val="en-GB"/>
              </w:rPr>
              <w:t>clinical or diagnostic</w:t>
            </w:r>
          </w:p>
          <w:p w14:paraId="6A8FCE91" w14:textId="77777777" w:rsidR="00801452" w:rsidRPr="00504199" w:rsidRDefault="00801452" w:rsidP="00D9510F">
            <w:pPr>
              <w:rPr>
                <w:rFonts w:eastAsia="6+EMBEDDED_d+TimesNewRoman"/>
                <w:lang w:val="en-GB"/>
              </w:rPr>
            </w:pPr>
            <w:r w:rsidRPr="00504199">
              <w:rPr>
                <w:rFonts w:eastAsia="6+EMBEDDED_d+TimesNewRoman"/>
                <w:lang w:val="en-GB"/>
              </w:rPr>
              <w:t>observations only</w:t>
            </w:r>
          </w:p>
          <w:p w14:paraId="1B2EE4FD" w14:textId="0BD2C92E" w:rsidR="00801452" w:rsidRPr="00504199" w:rsidRDefault="00801452" w:rsidP="00D9510F">
            <w:pPr>
              <w:rPr>
                <w:rFonts w:eastAsia="6+EMBEDDED_d+TimesNewRoman"/>
                <w:i/>
                <w:lang w:val="en-GB"/>
              </w:rPr>
            </w:pPr>
            <w:r w:rsidRPr="00504199">
              <w:rPr>
                <w:rFonts w:eastAsia="6+EMBEDDED_d+TimesNewRoman"/>
                <w:i/>
                <w:lang w:val="en-GB"/>
              </w:rPr>
              <w:t xml:space="preserve">Or </w:t>
            </w:r>
          </w:p>
          <w:p w14:paraId="29F47E4C" w14:textId="39916DD2" w:rsidR="00801452" w:rsidRPr="00504199" w:rsidRDefault="00801452" w:rsidP="00D9510F">
            <w:pPr>
              <w:rPr>
                <w:rFonts w:eastAsia="6+EMBEDDED_d+TimesNewRoman"/>
                <w:lang w:val="en-GB"/>
              </w:rPr>
            </w:pPr>
            <w:r w:rsidRPr="00504199">
              <w:rPr>
                <w:rFonts w:eastAsia="6+EMBEDDED_d+TimesNewRoman"/>
                <w:lang w:val="en-GB"/>
              </w:rPr>
              <w:t>abnormal Amsler</w:t>
            </w:r>
          </w:p>
          <w:p w14:paraId="67AD247C" w14:textId="239DF97C" w:rsidR="00801452" w:rsidRPr="00504199" w:rsidRDefault="00801452" w:rsidP="00D9510F">
            <w:pPr>
              <w:rPr>
                <w:lang w:val="en-GB"/>
              </w:rPr>
            </w:pPr>
            <w:r w:rsidRPr="00504199">
              <w:rPr>
                <w:rFonts w:eastAsia="6+EMBEDDED_d+TimesNewRoman"/>
                <w:lang w:val="en-GB"/>
              </w:rPr>
              <w:t>grid test</w:t>
            </w:r>
          </w:p>
        </w:tc>
        <w:tc>
          <w:tcPr>
            <w:tcW w:w="3438" w:type="dxa"/>
          </w:tcPr>
          <w:p w14:paraId="3D132E17" w14:textId="02F21C0F" w:rsidR="00801452" w:rsidRPr="00504199" w:rsidRDefault="00801452" w:rsidP="00D9510F">
            <w:pPr>
              <w:rPr>
                <w:lang w:val="en-GB"/>
              </w:rPr>
            </w:pPr>
            <w:r w:rsidRPr="00504199">
              <w:rPr>
                <w:lang w:val="en-GB"/>
              </w:rPr>
              <w:t>Consider withholding Erdaf</w:t>
            </w:r>
            <w:r w:rsidR="008A6347" w:rsidRPr="00504199">
              <w:rPr>
                <w:lang w:val="en-GB"/>
              </w:rPr>
              <w:t>i</w:t>
            </w:r>
            <w:r w:rsidRPr="00504199">
              <w:rPr>
                <w:lang w:val="en-GB"/>
              </w:rPr>
              <w:t>tinib until eye examination is done and restart at the next level reduction</w:t>
            </w:r>
            <w:r w:rsidR="008C14B2" w:rsidRPr="00504199">
              <w:rPr>
                <w:lang w:val="en-GB"/>
              </w:rPr>
              <w:t>,</w:t>
            </w:r>
            <w:r w:rsidRPr="00504199">
              <w:rPr>
                <w:lang w:val="en-GB"/>
              </w:rPr>
              <w:t xml:space="preserve"> if appropriate </w:t>
            </w:r>
          </w:p>
          <w:p w14:paraId="785D95B1" w14:textId="4B9FF683" w:rsidR="00801452" w:rsidRPr="00504199" w:rsidRDefault="00801452" w:rsidP="00D9510F">
            <w:pPr>
              <w:rPr>
                <w:lang w:val="en-GB"/>
              </w:rPr>
            </w:pPr>
            <w:r w:rsidRPr="00504199">
              <w:rPr>
                <w:lang w:val="en-GB"/>
              </w:rPr>
              <w:t>Dose escalation can be considered if no recurrence, with close monitoring.</w:t>
            </w:r>
          </w:p>
        </w:tc>
        <w:tc>
          <w:tcPr>
            <w:tcW w:w="4217" w:type="dxa"/>
          </w:tcPr>
          <w:p w14:paraId="7F30A4CC" w14:textId="273B5B33" w:rsidR="00801452" w:rsidRPr="00504199" w:rsidRDefault="00801452" w:rsidP="00D9510F">
            <w:pPr>
              <w:rPr>
                <w:i/>
                <w:lang w:val="en-GB"/>
              </w:rPr>
            </w:pPr>
            <w:r w:rsidRPr="00504199">
              <w:rPr>
                <w:lang w:val="en-GB"/>
              </w:rPr>
              <w:t>Referral to ophthalmology for ophthalmological examination</w:t>
            </w:r>
          </w:p>
        </w:tc>
      </w:tr>
      <w:tr w:rsidR="00801452" w:rsidRPr="00504199" w14:paraId="66AAFCDF" w14:textId="77777777" w:rsidTr="0097074E">
        <w:tc>
          <w:tcPr>
            <w:tcW w:w="2410" w:type="dxa"/>
            <w:shd w:val="clear" w:color="auto" w:fill="BFBFBF" w:themeFill="background1" w:themeFillShade="BF"/>
            <w:vAlign w:val="center"/>
          </w:tcPr>
          <w:p w14:paraId="10E6BEF4" w14:textId="77777777" w:rsidR="00801452" w:rsidRPr="00504199" w:rsidRDefault="00801452" w:rsidP="00D9510F">
            <w:pPr>
              <w:rPr>
                <w:lang w:val="en-GB"/>
              </w:rPr>
            </w:pPr>
            <w:r w:rsidRPr="00504199">
              <w:rPr>
                <w:lang w:val="en-GB"/>
              </w:rPr>
              <w:t>Grade 2</w:t>
            </w:r>
          </w:p>
        </w:tc>
        <w:tc>
          <w:tcPr>
            <w:tcW w:w="3438" w:type="dxa"/>
            <w:shd w:val="clear" w:color="auto" w:fill="BFBFBF" w:themeFill="background1" w:themeFillShade="BF"/>
          </w:tcPr>
          <w:p w14:paraId="7F385E6B" w14:textId="77777777" w:rsidR="00801452" w:rsidRPr="00504199" w:rsidRDefault="00801452" w:rsidP="00D9510F">
            <w:pPr>
              <w:rPr>
                <w:lang w:val="en-GB"/>
              </w:rPr>
            </w:pPr>
          </w:p>
        </w:tc>
        <w:tc>
          <w:tcPr>
            <w:tcW w:w="4217" w:type="dxa"/>
            <w:shd w:val="clear" w:color="auto" w:fill="BFBFBF" w:themeFill="background1" w:themeFillShade="BF"/>
            <w:vAlign w:val="center"/>
          </w:tcPr>
          <w:p w14:paraId="308B2F86" w14:textId="77777777" w:rsidR="00801452" w:rsidRPr="00504199" w:rsidRDefault="00801452" w:rsidP="00D9510F">
            <w:pPr>
              <w:rPr>
                <w:lang w:val="en-GB"/>
              </w:rPr>
            </w:pPr>
          </w:p>
        </w:tc>
      </w:tr>
      <w:tr w:rsidR="00801452" w:rsidRPr="00504199" w14:paraId="46C37AE1" w14:textId="77777777" w:rsidTr="0097074E">
        <w:tc>
          <w:tcPr>
            <w:tcW w:w="2410" w:type="dxa"/>
          </w:tcPr>
          <w:p w14:paraId="17A615A2" w14:textId="77777777" w:rsidR="00801452" w:rsidRPr="00504199" w:rsidRDefault="00801452" w:rsidP="00D9510F">
            <w:pPr>
              <w:rPr>
                <w:rFonts w:eastAsia="6+EMBEDDED_d+TimesNewRoman"/>
                <w:lang w:val="en-GB"/>
              </w:rPr>
            </w:pPr>
            <w:proofErr w:type="gramStart"/>
            <w:r w:rsidRPr="00504199">
              <w:rPr>
                <w:rFonts w:eastAsia="6+EMBEDDED_d+TimesNewRoman"/>
                <w:lang w:val="en-GB"/>
              </w:rPr>
              <w:t>Moderate;</w:t>
            </w:r>
            <w:proofErr w:type="gramEnd"/>
          </w:p>
          <w:p w14:paraId="5998AAE9" w14:textId="77777777" w:rsidR="00801452" w:rsidRPr="00504199" w:rsidRDefault="00801452" w:rsidP="00D9510F">
            <w:pPr>
              <w:rPr>
                <w:rFonts w:eastAsia="6+EMBEDDED_d+TimesNewRoman"/>
                <w:lang w:val="en-GB"/>
              </w:rPr>
            </w:pPr>
            <w:r w:rsidRPr="00504199">
              <w:rPr>
                <w:rFonts w:eastAsia="6+EMBEDDED_d+TimesNewRoman"/>
                <w:lang w:val="en-GB"/>
              </w:rPr>
              <w:t>minimal, local</w:t>
            </w:r>
          </w:p>
          <w:p w14:paraId="50E19C49" w14:textId="5ADB6331" w:rsidR="00801452" w:rsidRPr="00504199" w:rsidRDefault="00801452" w:rsidP="00D9510F">
            <w:pPr>
              <w:rPr>
                <w:rFonts w:eastAsia="6+EMBEDDED_d+TimesNewRoman"/>
                <w:lang w:val="en-GB"/>
              </w:rPr>
            </w:pPr>
            <w:r w:rsidRPr="00504199">
              <w:rPr>
                <w:rFonts w:eastAsia="6+EMBEDDED_d+TimesNewRoman"/>
                <w:lang w:val="en-GB"/>
              </w:rPr>
              <w:t>or non-invasive</w:t>
            </w:r>
          </w:p>
          <w:p w14:paraId="7A358F15" w14:textId="77777777" w:rsidR="00801452" w:rsidRPr="00504199" w:rsidRDefault="00801452" w:rsidP="00D9510F">
            <w:pPr>
              <w:rPr>
                <w:rFonts w:eastAsia="6+EMBEDDED_d+TimesNewRoman"/>
                <w:lang w:val="en-GB"/>
              </w:rPr>
            </w:pPr>
            <w:r w:rsidRPr="00504199">
              <w:rPr>
                <w:rFonts w:eastAsia="6+EMBEDDED_d+TimesNewRoman"/>
                <w:lang w:val="en-GB"/>
              </w:rPr>
              <w:t xml:space="preserve">intervention </w:t>
            </w:r>
            <w:proofErr w:type="gramStart"/>
            <w:r w:rsidRPr="00504199">
              <w:rPr>
                <w:rFonts w:eastAsia="6+EMBEDDED_d+TimesNewRoman"/>
                <w:lang w:val="en-GB"/>
              </w:rPr>
              <w:t>indicated;</w:t>
            </w:r>
            <w:proofErr w:type="gramEnd"/>
          </w:p>
          <w:p w14:paraId="73BF0E6A" w14:textId="77777777" w:rsidR="00801452" w:rsidRPr="00504199" w:rsidRDefault="00801452" w:rsidP="00D9510F">
            <w:pPr>
              <w:rPr>
                <w:rFonts w:eastAsia="6+EMBEDDED_d+TimesNewRoman"/>
                <w:lang w:val="en-GB"/>
              </w:rPr>
            </w:pPr>
            <w:r w:rsidRPr="00504199">
              <w:rPr>
                <w:rFonts w:eastAsia="6+EMBEDDED_d+TimesNewRoman"/>
                <w:lang w:val="en-GB"/>
              </w:rPr>
              <w:t>limiting age appropriate</w:t>
            </w:r>
          </w:p>
          <w:p w14:paraId="436BD4EF" w14:textId="0398E708" w:rsidR="00801452" w:rsidRPr="00504199" w:rsidRDefault="00801452" w:rsidP="00D9510F">
            <w:pPr>
              <w:rPr>
                <w:lang w:val="en-GB"/>
              </w:rPr>
            </w:pPr>
            <w:r w:rsidRPr="00504199">
              <w:rPr>
                <w:rFonts w:eastAsia="6+EMBEDDED_d+TimesNewRoman"/>
                <w:lang w:val="en-GB"/>
              </w:rPr>
              <w:t>instrumental ADL</w:t>
            </w:r>
          </w:p>
        </w:tc>
        <w:tc>
          <w:tcPr>
            <w:tcW w:w="3438" w:type="dxa"/>
          </w:tcPr>
          <w:p w14:paraId="41673FFF" w14:textId="450B65C1" w:rsidR="00801452" w:rsidRPr="00504199" w:rsidRDefault="00801452" w:rsidP="00D9510F">
            <w:pPr>
              <w:rPr>
                <w:lang w:val="en-GB"/>
              </w:rPr>
            </w:pPr>
            <w:r w:rsidRPr="00504199">
              <w:rPr>
                <w:lang w:val="en-GB"/>
              </w:rPr>
              <w:t>Withhold Erdaf</w:t>
            </w:r>
            <w:r w:rsidR="008A6347" w:rsidRPr="00504199">
              <w:rPr>
                <w:lang w:val="en-GB"/>
              </w:rPr>
              <w:t>i</w:t>
            </w:r>
            <w:r w:rsidRPr="00504199">
              <w:rPr>
                <w:lang w:val="en-GB"/>
              </w:rPr>
              <w:t>tinib</w:t>
            </w:r>
          </w:p>
          <w:p w14:paraId="1F8B2D32" w14:textId="77777777" w:rsidR="00801452" w:rsidRPr="00504199" w:rsidRDefault="00801452" w:rsidP="00D9510F">
            <w:pPr>
              <w:rPr>
                <w:rFonts w:eastAsia="6+EMBEDDED_d+TimesNewRoman"/>
                <w:lang w:val="en-GB"/>
              </w:rPr>
            </w:pPr>
            <w:r w:rsidRPr="00504199">
              <w:rPr>
                <w:rFonts w:eastAsia="6+EMBEDDED_d+TimesNewRoman"/>
                <w:lang w:val="en-GB"/>
              </w:rPr>
              <w:t>If there is no evidence of drug related corneal or retinal pathology on</w:t>
            </w:r>
          </w:p>
          <w:p w14:paraId="39519415" w14:textId="063163CB" w:rsidR="00801452" w:rsidRPr="00504199" w:rsidRDefault="00801452" w:rsidP="00D9510F">
            <w:pPr>
              <w:rPr>
                <w:rFonts w:eastAsia="6+EMBEDDED_d+TimesNewRoman"/>
                <w:lang w:val="en-GB"/>
              </w:rPr>
            </w:pPr>
            <w:r w:rsidRPr="00504199">
              <w:rPr>
                <w:rFonts w:eastAsia="6+EMBEDDED_d+TimesNewRoman"/>
                <w:lang w:val="en-GB"/>
              </w:rPr>
              <w:t>ophthalmologic examination, and</w:t>
            </w:r>
          </w:p>
          <w:p w14:paraId="1AD4B4A9" w14:textId="1E8C0B7A" w:rsidR="00801452" w:rsidRPr="00504199" w:rsidRDefault="00801452" w:rsidP="00D9510F">
            <w:pPr>
              <w:rPr>
                <w:lang w:val="en-GB"/>
              </w:rPr>
            </w:pPr>
            <w:r w:rsidRPr="00504199">
              <w:rPr>
                <w:rFonts w:eastAsia="6+EMBEDDED_d+TimesNewRoman"/>
                <w:lang w:val="en-GB"/>
              </w:rPr>
              <w:t>symptoms have resolved, restart at the next level of dose reduction</w:t>
            </w:r>
          </w:p>
        </w:tc>
        <w:tc>
          <w:tcPr>
            <w:tcW w:w="4217" w:type="dxa"/>
          </w:tcPr>
          <w:p w14:paraId="7AC08537" w14:textId="54964D24" w:rsidR="00801452" w:rsidRPr="00504199" w:rsidRDefault="00801452" w:rsidP="00D9510F">
            <w:pPr>
              <w:rPr>
                <w:i/>
                <w:lang w:val="en-GB"/>
              </w:rPr>
            </w:pPr>
            <w:r w:rsidRPr="00504199">
              <w:rPr>
                <w:lang w:val="en-GB"/>
              </w:rPr>
              <w:t>Referral to ophthalmology for ophthalmological examination and follow up if restarting treatment</w:t>
            </w:r>
          </w:p>
        </w:tc>
      </w:tr>
      <w:tr w:rsidR="00801452" w:rsidRPr="00504199" w14:paraId="75B42011" w14:textId="77777777" w:rsidTr="0097074E">
        <w:tc>
          <w:tcPr>
            <w:tcW w:w="2410" w:type="dxa"/>
            <w:shd w:val="clear" w:color="auto" w:fill="A6A6A6" w:themeFill="background1" w:themeFillShade="A6"/>
            <w:vAlign w:val="center"/>
          </w:tcPr>
          <w:p w14:paraId="544DD2CB" w14:textId="77777777" w:rsidR="00801452" w:rsidRPr="00504199" w:rsidRDefault="00801452" w:rsidP="00D9510F">
            <w:pPr>
              <w:rPr>
                <w:lang w:val="en-GB"/>
              </w:rPr>
            </w:pPr>
            <w:r w:rsidRPr="00504199">
              <w:rPr>
                <w:lang w:val="en-GB"/>
              </w:rPr>
              <w:t>Grade 3</w:t>
            </w:r>
          </w:p>
        </w:tc>
        <w:tc>
          <w:tcPr>
            <w:tcW w:w="3438" w:type="dxa"/>
            <w:shd w:val="clear" w:color="auto" w:fill="A6A6A6" w:themeFill="background1" w:themeFillShade="A6"/>
          </w:tcPr>
          <w:p w14:paraId="489C9368" w14:textId="77777777" w:rsidR="00801452" w:rsidRPr="00504199" w:rsidRDefault="00801452" w:rsidP="00D9510F">
            <w:pPr>
              <w:rPr>
                <w:lang w:val="en-GB"/>
              </w:rPr>
            </w:pPr>
          </w:p>
        </w:tc>
        <w:tc>
          <w:tcPr>
            <w:tcW w:w="4217" w:type="dxa"/>
            <w:shd w:val="clear" w:color="auto" w:fill="A6A6A6" w:themeFill="background1" w:themeFillShade="A6"/>
            <w:vAlign w:val="center"/>
          </w:tcPr>
          <w:p w14:paraId="39CFD892" w14:textId="77777777" w:rsidR="00801452" w:rsidRPr="00504199" w:rsidRDefault="00801452" w:rsidP="00D9510F">
            <w:pPr>
              <w:rPr>
                <w:lang w:val="en-GB"/>
              </w:rPr>
            </w:pPr>
          </w:p>
        </w:tc>
      </w:tr>
      <w:tr w:rsidR="00801452" w:rsidRPr="00504199" w14:paraId="06850CD5" w14:textId="77777777" w:rsidTr="0097074E">
        <w:tc>
          <w:tcPr>
            <w:tcW w:w="2410" w:type="dxa"/>
          </w:tcPr>
          <w:p w14:paraId="626B8EE6" w14:textId="77777777" w:rsidR="00801452" w:rsidRPr="00504199" w:rsidRDefault="00801452" w:rsidP="00D9510F">
            <w:pPr>
              <w:rPr>
                <w:rFonts w:eastAsia="6+EMBEDDED_d+TimesNewRoman"/>
                <w:lang w:val="en-GB"/>
              </w:rPr>
            </w:pPr>
            <w:r w:rsidRPr="00504199">
              <w:rPr>
                <w:rFonts w:eastAsia="6+EMBEDDED_d+TimesNewRoman"/>
                <w:lang w:val="en-GB"/>
              </w:rPr>
              <w:t>Severe or</w:t>
            </w:r>
          </w:p>
          <w:p w14:paraId="5355E7FE" w14:textId="77777777" w:rsidR="00801452" w:rsidRPr="00504199" w:rsidRDefault="00801452" w:rsidP="00D9510F">
            <w:pPr>
              <w:rPr>
                <w:rFonts w:eastAsia="6+EMBEDDED_d+TimesNewRoman"/>
                <w:lang w:val="en-GB"/>
              </w:rPr>
            </w:pPr>
            <w:r w:rsidRPr="00504199">
              <w:rPr>
                <w:rFonts w:eastAsia="6+EMBEDDED_d+TimesNewRoman"/>
                <w:lang w:val="en-GB"/>
              </w:rPr>
              <w:t>medically significant</w:t>
            </w:r>
          </w:p>
          <w:p w14:paraId="21B1DE55" w14:textId="77777777" w:rsidR="00801452" w:rsidRPr="00504199" w:rsidRDefault="00801452" w:rsidP="00D9510F">
            <w:pPr>
              <w:rPr>
                <w:rFonts w:eastAsia="6+EMBEDDED_d+TimesNewRoman"/>
                <w:lang w:val="en-GB"/>
              </w:rPr>
            </w:pPr>
            <w:r w:rsidRPr="00504199">
              <w:rPr>
                <w:rFonts w:eastAsia="6+EMBEDDED_d+TimesNewRoman"/>
                <w:lang w:val="en-GB"/>
              </w:rPr>
              <w:t>but not immediate sight</w:t>
            </w:r>
          </w:p>
          <w:p w14:paraId="3FAB1B4D" w14:textId="77777777" w:rsidR="00801452" w:rsidRPr="00504199" w:rsidRDefault="00801452" w:rsidP="00D9510F">
            <w:pPr>
              <w:rPr>
                <w:rFonts w:eastAsia="6+EMBEDDED_d+TimesNewRoman"/>
                <w:lang w:val="en-GB"/>
              </w:rPr>
            </w:pPr>
            <w:proofErr w:type="gramStart"/>
            <w:r w:rsidRPr="00504199">
              <w:rPr>
                <w:rFonts w:eastAsia="6+EMBEDDED_d+TimesNewRoman"/>
                <w:lang w:val="en-GB"/>
              </w:rPr>
              <w:t>threatening;</w:t>
            </w:r>
            <w:proofErr w:type="gramEnd"/>
          </w:p>
          <w:p w14:paraId="22432A32" w14:textId="77777777" w:rsidR="00801452" w:rsidRPr="00504199" w:rsidRDefault="00801452" w:rsidP="00D9510F">
            <w:pPr>
              <w:rPr>
                <w:rFonts w:eastAsia="6+EMBEDDED_d+TimesNewRoman"/>
                <w:lang w:val="en-GB"/>
              </w:rPr>
            </w:pPr>
            <w:r w:rsidRPr="00504199">
              <w:rPr>
                <w:rFonts w:eastAsia="6+EMBEDDED_d+TimesNewRoman"/>
                <w:lang w:val="en-GB"/>
              </w:rPr>
              <w:t>hospitalization or</w:t>
            </w:r>
          </w:p>
          <w:p w14:paraId="05B6961C" w14:textId="77777777" w:rsidR="00801452" w:rsidRPr="00504199" w:rsidRDefault="00801452" w:rsidP="00D9510F">
            <w:pPr>
              <w:rPr>
                <w:rFonts w:eastAsia="6+EMBEDDED_d+TimesNewRoman"/>
                <w:lang w:val="en-GB"/>
              </w:rPr>
            </w:pPr>
            <w:r w:rsidRPr="00504199">
              <w:rPr>
                <w:rFonts w:eastAsia="6+EMBEDDED_d+TimesNewRoman"/>
                <w:lang w:val="en-GB"/>
              </w:rPr>
              <w:t>prolongation of existing</w:t>
            </w:r>
          </w:p>
          <w:p w14:paraId="48A970C3" w14:textId="77777777" w:rsidR="00801452" w:rsidRPr="00504199" w:rsidRDefault="00801452" w:rsidP="00D9510F">
            <w:pPr>
              <w:rPr>
                <w:rFonts w:eastAsia="6+EMBEDDED_d+TimesNewRoman"/>
                <w:lang w:val="en-GB"/>
              </w:rPr>
            </w:pPr>
            <w:r w:rsidRPr="00504199">
              <w:rPr>
                <w:rFonts w:eastAsia="6+EMBEDDED_d+TimesNewRoman"/>
                <w:lang w:val="en-GB"/>
              </w:rPr>
              <w:t>hospitalization</w:t>
            </w:r>
          </w:p>
          <w:p w14:paraId="0C1D9FAA" w14:textId="3735BA80" w:rsidR="00801452" w:rsidRPr="00504199" w:rsidRDefault="00801452" w:rsidP="00D9510F">
            <w:pPr>
              <w:rPr>
                <w:lang w:val="en-GB"/>
              </w:rPr>
            </w:pPr>
            <w:r w:rsidRPr="00504199">
              <w:rPr>
                <w:rFonts w:eastAsia="6+EMBEDDED_d+TimesNewRoman"/>
                <w:lang w:val="en-GB"/>
              </w:rPr>
              <w:t>indicated; disabling; limiting self-care ADL</w:t>
            </w:r>
          </w:p>
        </w:tc>
        <w:tc>
          <w:tcPr>
            <w:tcW w:w="3438" w:type="dxa"/>
          </w:tcPr>
          <w:p w14:paraId="705F0164" w14:textId="29DCA0C2" w:rsidR="00801452" w:rsidRPr="00504199" w:rsidRDefault="00801452" w:rsidP="00D9510F">
            <w:pPr>
              <w:rPr>
                <w:lang w:val="en-GB"/>
              </w:rPr>
            </w:pPr>
            <w:r w:rsidRPr="00504199">
              <w:rPr>
                <w:lang w:val="en-GB"/>
              </w:rPr>
              <w:t>Withhold Erdaf</w:t>
            </w:r>
            <w:r w:rsidR="008A6347" w:rsidRPr="00504199">
              <w:rPr>
                <w:lang w:val="en-GB"/>
              </w:rPr>
              <w:t>i</w:t>
            </w:r>
            <w:r w:rsidRPr="00504199">
              <w:rPr>
                <w:lang w:val="en-GB"/>
              </w:rPr>
              <w:t>tinib</w:t>
            </w:r>
          </w:p>
          <w:p w14:paraId="678301FD" w14:textId="516D9FD7" w:rsidR="00801452" w:rsidRPr="00504199" w:rsidRDefault="00801452" w:rsidP="00D9510F">
            <w:pPr>
              <w:rPr>
                <w:lang w:val="en-GB"/>
              </w:rPr>
            </w:pPr>
            <w:r w:rsidRPr="00504199">
              <w:rPr>
                <w:lang w:val="en-GB"/>
              </w:rPr>
              <w:t>If patient is getting benefit from the treatment AND only after ophthalmological assessment is agreed that the benefit outweighs the risk, restart Erdaf</w:t>
            </w:r>
            <w:r w:rsidR="008A6347" w:rsidRPr="00504199">
              <w:rPr>
                <w:lang w:val="en-GB"/>
              </w:rPr>
              <w:t>i</w:t>
            </w:r>
            <w:r w:rsidRPr="00504199">
              <w:rPr>
                <w:lang w:val="en-GB"/>
              </w:rPr>
              <w:t>tinib at the second level of dose reduction with close monitoring.</w:t>
            </w:r>
          </w:p>
        </w:tc>
        <w:tc>
          <w:tcPr>
            <w:tcW w:w="4217" w:type="dxa"/>
          </w:tcPr>
          <w:p w14:paraId="46F38012" w14:textId="7B54290F" w:rsidR="00801452" w:rsidRPr="00504199" w:rsidRDefault="00801452" w:rsidP="00D9510F">
            <w:pPr>
              <w:rPr>
                <w:i/>
                <w:lang w:val="en-GB"/>
              </w:rPr>
            </w:pPr>
            <w:r w:rsidRPr="00504199">
              <w:rPr>
                <w:lang w:val="en-GB"/>
              </w:rPr>
              <w:t>Referral to ophthalmology for ophthalmological examination and follow up if restarting treatment</w:t>
            </w:r>
          </w:p>
        </w:tc>
      </w:tr>
      <w:tr w:rsidR="00801452" w:rsidRPr="00504199" w14:paraId="77537D1A" w14:textId="77777777" w:rsidTr="0097074E">
        <w:tc>
          <w:tcPr>
            <w:tcW w:w="2410" w:type="dxa"/>
            <w:shd w:val="clear" w:color="auto" w:fill="808080" w:themeFill="background1" w:themeFillShade="80"/>
            <w:vAlign w:val="center"/>
          </w:tcPr>
          <w:p w14:paraId="3949F623" w14:textId="77777777" w:rsidR="00801452" w:rsidRPr="00504199" w:rsidRDefault="00801452" w:rsidP="00D9510F">
            <w:pPr>
              <w:rPr>
                <w:lang w:val="en-GB"/>
              </w:rPr>
            </w:pPr>
            <w:r w:rsidRPr="00504199">
              <w:rPr>
                <w:lang w:val="en-GB"/>
              </w:rPr>
              <w:t>Grade 4</w:t>
            </w:r>
          </w:p>
        </w:tc>
        <w:tc>
          <w:tcPr>
            <w:tcW w:w="3438" w:type="dxa"/>
            <w:shd w:val="clear" w:color="auto" w:fill="808080" w:themeFill="background1" w:themeFillShade="80"/>
          </w:tcPr>
          <w:p w14:paraId="65745D60" w14:textId="77777777" w:rsidR="00801452" w:rsidRPr="00504199" w:rsidRDefault="00801452" w:rsidP="00D9510F">
            <w:pPr>
              <w:rPr>
                <w:lang w:val="en-GB"/>
              </w:rPr>
            </w:pPr>
          </w:p>
        </w:tc>
        <w:tc>
          <w:tcPr>
            <w:tcW w:w="4217" w:type="dxa"/>
            <w:shd w:val="clear" w:color="auto" w:fill="808080" w:themeFill="background1" w:themeFillShade="80"/>
            <w:vAlign w:val="center"/>
          </w:tcPr>
          <w:p w14:paraId="3C2F22B6" w14:textId="77777777" w:rsidR="00801452" w:rsidRPr="00504199" w:rsidRDefault="00801452" w:rsidP="00D9510F">
            <w:pPr>
              <w:rPr>
                <w:lang w:val="en-GB"/>
              </w:rPr>
            </w:pPr>
          </w:p>
        </w:tc>
      </w:tr>
      <w:tr w:rsidR="00801452" w:rsidRPr="00504199" w14:paraId="6FC46787" w14:textId="77777777" w:rsidTr="0097074E">
        <w:tc>
          <w:tcPr>
            <w:tcW w:w="2410" w:type="dxa"/>
          </w:tcPr>
          <w:p w14:paraId="21E46C18" w14:textId="77777777" w:rsidR="00801452" w:rsidRPr="00504199" w:rsidRDefault="00801452" w:rsidP="00D9510F">
            <w:pPr>
              <w:rPr>
                <w:rFonts w:eastAsia="6+EMBEDDED_d+TimesNewRoman"/>
                <w:lang w:val="en-GB"/>
              </w:rPr>
            </w:pPr>
            <w:r w:rsidRPr="00504199">
              <w:rPr>
                <w:rFonts w:eastAsia="6+EMBEDDED_d+TimesNewRoman"/>
                <w:lang w:val="en-GB"/>
              </w:rPr>
              <w:t>Sight</w:t>
            </w:r>
          </w:p>
          <w:p w14:paraId="53139083" w14:textId="77777777" w:rsidR="00801452" w:rsidRPr="00504199" w:rsidRDefault="00801452" w:rsidP="00D9510F">
            <w:pPr>
              <w:rPr>
                <w:rFonts w:eastAsia="6+EMBEDDED_d+TimesNewRoman"/>
                <w:lang w:val="en-GB"/>
              </w:rPr>
            </w:pPr>
            <w:r w:rsidRPr="00504199">
              <w:rPr>
                <w:rFonts w:eastAsia="6+EMBEDDED_d+TimesNewRoman"/>
                <w:lang w:val="en-GB"/>
              </w:rPr>
              <w:t>threatening</w:t>
            </w:r>
          </w:p>
          <w:p w14:paraId="309BC97B" w14:textId="77777777" w:rsidR="00801452" w:rsidRPr="00504199" w:rsidRDefault="00801452" w:rsidP="00D9510F">
            <w:pPr>
              <w:rPr>
                <w:rFonts w:eastAsia="6+EMBEDDED_d+TimesNewRoman"/>
                <w:lang w:val="en-GB"/>
              </w:rPr>
            </w:pPr>
            <w:r w:rsidRPr="00504199">
              <w:rPr>
                <w:rFonts w:eastAsia="6+EMBEDDED_d+TimesNewRoman"/>
                <w:lang w:val="en-GB"/>
              </w:rPr>
              <w:t>consequences; urgent</w:t>
            </w:r>
          </w:p>
          <w:p w14:paraId="638D4FFE" w14:textId="77777777" w:rsidR="00801452" w:rsidRPr="00504199" w:rsidRDefault="00801452" w:rsidP="00D9510F">
            <w:pPr>
              <w:rPr>
                <w:rFonts w:eastAsia="6+EMBEDDED_d+TimesNewRoman"/>
                <w:lang w:val="en-GB"/>
              </w:rPr>
            </w:pPr>
            <w:r w:rsidRPr="00504199">
              <w:rPr>
                <w:rFonts w:eastAsia="6+EMBEDDED_d+TimesNewRoman"/>
                <w:lang w:val="en-GB"/>
              </w:rPr>
              <w:t xml:space="preserve">intervention </w:t>
            </w:r>
            <w:proofErr w:type="gramStart"/>
            <w:r w:rsidRPr="00504199">
              <w:rPr>
                <w:rFonts w:eastAsia="6+EMBEDDED_d+TimesNewRoman"/>
                <w:lang w:val="en-GB"/>
              </w:rPr>
              <w:t>indicated;</w:t>
            </w:r>
            <w:proofErr w:type="gramEnd"/>
          </w:p>
          <w:p w14:paraId="3F42BB16" w14:textId="77777777" w:rsidR="00801452" w:rsidRPr="00504199" w:rsidRDefault="00801452" w:rsidP="00D9510F">
            <w:pPr>
              <w:rPr>
                <w:rFonts w:eastAsia="6+EMBEDDED_d+TimesNewRoman"/>
                <w:lang w:val="en-GB"/>
              </w:rPr>
            </w:pPr>
            <w:r w:rsidRPr="00504199">
              <w:rPr>
                <w:rFonts w:eastAsia="6+EMBEDDED_d+TimesNewRoman"/>
                <w:lang w:val="en-GB"/>
              </w:rPr>
              <w:t>blindness (20/200 or</w:t>
            </w:r>
          </w:p>
          <w:p w14:paraId="7E0FFF79" w14:textId="77777777" w:rsidR="00801452" w:rsidRPr="00504199" w:rsidRDefault="00801452" w:rsidP="00D9510F">
            <w:pPr>
              <w:rPr>
                <w:rFonts w:eastAsia="6+EMBEDDED_d+TimesNewRoman"/>
                <w:lang w:val="en-GB"/>
              </w:rPr>
            </w:pPr>
            <w:r w:rsidRPr="00504199">
              <w:rPr>
                <w:rFonts w:eastAsia="6+EMBEDDED_d+TimesNewRoman"/>
                <w:lang w:val="en-GB"/>
              </w:rPr>
              <w:t>worse) in the affected</w:t>
            </w:r>
          </w:p>
          <w:p w14:paraId="6D8A2DE6" w14:textId="46C8C5E9" w:rsidR="00801452" w:rsidRPr="00504199" w:rsidRDefault="00801452" w:rsidP="00D9510F">
            <w:pPr>
              <w:rPr>
                <w:lang w:val="en-GB"/>
              </w:rPr>
            </w:pPr>
            <w:r w:rsidRPr="00504199">
              <w:rPr>
                <w:rFonts w:eastAsia="6+EMBEDDED_d+TimesNewRoman"/>
                <w:lang w:val="en-GB"/>
              </w:rPr>
              <w:t>eye</w:t>
            </w:r>
          </w:p>
        </w:tc>
        <w:tc>
          <w:tcPr>
            <w:tcW w:w="3438" w:type="dxa"/>
          </w:tcPr>
          <w:p w14:paraId="690FC837" w14:textId="0F75DA8E" w:rsidR="00801452" w:rsidRPr="00504199" w:rsidRDefault="00801452" w:rsidP="00D9510F">
            <w:pPr>
              <w:rPr>
                <w:lang w:val="en-GB"/>
              </w:rPr>
            </w:pPr>
            <w:r w:rsidRPr="00504199">
              <w:rPr>
                <w:lang w:val="en-GB"/>
              </w:rPr>
              <w:t>Discontinue permanently</w:t>
            </w:r>
          </w:p>
        </w:tc>
        <w:tc>
          <w:tcPr>
            <w:tcW w:w="4217" w:type="dxa"/>
          </w:tcPr>
          <w:p w14:paraId="1D80C2F8" w14:textId="3247AF6B" w:rsidR="00801452" w:rsidRPr="00504199" w:rsidRDefault="00801452" w:rsidP="00D9510F">
            <w:pPr>
              <w:rPr>
                <w:lang w:val="en-GB"/>
              </w:rPr>
            </w:pPr>
            <w:r w:rsidRPr="00504199">
              <w:rPr>
                <w:lang w:val="en-GB"/>
              </w:rPr>
              <w:t>Urgent referral to ophthalmology for ophthalmological examination</w:t>
            </w:r>
          </w:p>
        </w:tc>
      </w:tr>
    </w:tbl>
    <w:p w14:paraId="6ADBB242" w14:textId="0A0FA5BB" w:rsidR="00B66D11" w:rsidRPr="00504199" w:rsidRDefault="00B66D11" w:rsidP="00504199">
      <w:pPr>
        <w:pStyle w:val="ListParagraph"/>
        <w:ind w:left="0"/>
        <w:jc w:val="both"/>
        <w:rPr>
          <w:rFonts w:cstheme="minorHAnsi"/>
          <w:lang w:val="en-GB"/>
        </w:rPr>
      </w:pPr>
    </w:p>
    <w:p w14:paraId="3DE6CCB1" w14:textId="77777777" w:rsidR="00B66D11" w:rsidRPr="00504199" w:rsidRDefault="00B66D11" w:rsidP="00504199">
      <w:pPr>
        <w:pStyle w:val="ListParagraph"/>
        <w:ind w:left="0"/>
        <w:jc w:val="both"/>
        <w:rPr>
          <w:rFonts w:cstheme="minorHAnsi"/>
          <w:lang w:val="en-GB"/>
        </w:rPr>
      </w:pPr>
    </w:p>
    <w:p w14:paraId="45BCEEF6" w14:textId="527AE57F" w:rsidR="00D67296" w:rsidRPr="00504199" w:rsidRDefault="000E5711" w:rsidP="00A4470E">
      <w:pPr>
        <w:pStyle w:val="Heading3"/>
        <w:rPr>
          <w:rFonts w:cstheme="minorHAnsi"/>
          <w:lang w:val="en-GB"/>
        </w:rPr>
      </w:pPr>
      <w:bookmarkStart w:id="24" w:name="_Toc199505116"/>
      <w:r>
        <w:rPr>
          <w:rFonts w:cstheme="minorHAnsi"/>
          <w:lang w:val="en-GB"/>
        </w:rPr>
        <w:t xml:space="preserve">3.5.6 </w:t>
      </w:r>
      <w:r w:rsidR="00B66D11" w:rsidRPr="006E2269">
        <w:rPr>
          <w:rFonts w:cstheme="minorHAnsi"/>
          <w:lang w:val="en-GB"/>
        </w:rPr>
        <w:t>Management of Dry Eye</w:t>
      </w:r>
      <w:bookmarkEnd w:id="24"/>
    </w:p>
    <w:p w14:paraId="60EBC4B1" w14:textId="77777777" w:rsidR="00B66D11" w:rsidRPr="00504199" w:rsidRDefault="00B66D11" w:rsidP="00504199">
      <w:pPr>
        <w:jc w:val="both"/>
        <w:rPr>
          <w:rFonts w:cstheme="minorHAnsi"/>
          <w:lang w:val="en-GB"/>
        </w:rPr>
      </w:pPr>
      <w:r w:rsidRPr="00504199">
        <w:rPr>
          <w:rFonts w:cstheme="minorHAnsi"/>
          <w:b/>
          <w:bCs/>
          <w:lang w:val="en-GB"/>
        </w:rPr>
        <w:t>General considerations:</w:t>
      </w:r>
      <w:r w:rsidRPr="00504199">
        <w:rPr>
          <w:rFonts w:cstheme="minorHAnsi"/>
          <w:lang w:val="en-GB"/>
        </w:rPr>
        <w:t xml:space="preserve"> Avoid unnecessary exposure to sunlight, use sunglasses in bright light.</w:t>
      </w:r>
    </w:p>
    <w:p w14:paraId="4FE5ADEA" w14:textId="77777777" w:rsidR="00B66D11" w:rsidRPr="00504199" w:rsidRDefault="00B66D11" w:rsidP="00504199">
      <w:pPr>
        <w:jc w:val="both"/>
        <w:rPr>
          <w:rFonts w:cstheme="minorHAnsi"/>
          <w:lang w:val="en-GB"/>
        </w:rPr>
      </w:pPr>
      <w:r w:rsidRPr="00504199">
        <w:rPr>
          <w:rFonts w:cstheme="minorHAnsi"/>
          <w:b/>
          <w:bCs/>
          <w:lang w:val="en-GB"/>
        </w:rPr>
        <w:t>Prophylactic management:</w:t>
      </w:r>
      <w:r w:rsidRPr="00504199">
        <w:rPr>
          <w:rFonts w:cstheme="minorHAnsi"/>
          <w:lang w:val="en-GB"/>
        </w:rPr>
        <w:t xml:space="preserve"> Frequent use of artificial tear substitutes is strongly recommended.</w:t>
      </w:r>
    </w:p>
    <w:p w14:paraId="394DCE43" w14:textId="77777777" w:rsidR="00B66D11" w:rsidRPr="00504199" w:rsidRDefault="00B66D11" w:rsidP="00504199">
      <w:pPr>
        <w:jc w:val="both"/>
        <w:rPr>
          <w:rFonts w:cstheme="minorHAnsi"/>
          <w:b/>
          <w:bCs/>
          <w:lang w:val="en-GB"/>
        </w:rPr>
      </w:pPr>
      <w:r w:rsidRPr="00504199">
        <w:rPr>
          <w:rFonts w:cstheme="minorHAnsi"/>
          <w:b/>
          <w:bCs/>
          <w:lang w:val="en-GB"/>
        </w:rPr>
        <w:t>Reactive management:</w:t>
      </w:r>
    </w:p>
    <w:p w14:paraId="78EEBB86" w14:textId="3E694DC2" w:rsidR="00B66D11" w:rsidRPr="00504199" w:rsidRDefault="00B66D11" w:rsidP="00504199">
      <w:pPr>
        <w:pStyle w:val="ListParagraph"/>
        <w:numPr>
          <w:ilvl w:val="0"/>
          <w:numId w:val="11"/>
        </w:numPr>
        <w:jc w:val="both"/>
        <w:rPr>
          <w:rFonts w:cstheme="minorHAnsi"/>
          <w:lang w:val="en-GB"/>
        </w:rPr>
      </w:pPr>
      <w:r w:rsidRPr="00504199">
        <w:rPr>
          <w:rFonts w:cstheme="minorHAnsi"/>
          <w:lang w:val="en-GB"/>
        </w:rPr>
        <w:t>Withhold erdafitinib for Grade 3 toxicity</w:t>
      </w:r>
    </w:p>
    <w:p w14:paraId="799D060D" w14:textId="082F1389" w:rsidR="00B66D11" w:rsidRPr="00504199" w:rsidRDefault="00B66D11" w:rsidP="00504199">
      <w:pPr>
        <w:pStyle w:val="ListParagraph"/>
        <w:numPr>
          <w:ilvl w:val="0"/>
          <w:numId w:val="11"/>
        </w:numPr>
        <w:jc w:val="both"/>
        <w:rPr>
          <w:rFonts w:cstheme="minorHAnsi"/>
          <w:lang w:val="en-GB"/>
        </w:rPr>
      </w:pPr>
      <w:r w:rsidRPr="00504199">
        <w:rPr>
          <w:rFonts w:cstheme="minorHAnsi"/>
          <w:lang w:val="en-GB"/>
        </w:rPr>
        <w:t>Artificial tear substitutes if not started, every 4 to 6 hours</w:t>
      </w:r>
    </w:p>
    <w:p w14:paraId="17FE2307" w14:textId="49316CFD" w:rsidR="00B66D11" w:rsidRPr="00504199" w:rsidRDefault="00B66D11" w:rsidP="00504199">
      <w:pPr>
        <w:pStyle w:val="ListParagraph"/>
        <w:numPr>
          <w:ilvl w:val="0"/>
          <w:numId w:val="11"/>
        </w:numPr>
        <w:jc w:val="both"/>
        <w:rPr>
          <w:rFonts w:cstheme="minorHAnsi"/>
          <w:lang w:val="en-GB"/>
        </w:rPr>
      </w:pPr>
      <w:r w:rsidRPr="00504199">
        <w:rPr>
          <w:rFonts w:cstheme="minorHAnsi"/>
          <w:lang w:val="en-GB"/>
        </w:rPr>
        <w:t>Hydrating /lubricating eye gels and ointments</w:t>
      </w:r>
    </w:p>
    <w:p w14:paraId="0332F2DC" w14:textId="3F18852D" w:rsidR="00B66D11" w:rsidRPr="00504199" w:rsidRDefault="00B66D11" w:rsidP="00504199">
      <w:pPr>
        <w:pStyle w:val="ListParagraph"/>
        <w:numPr>
          <w:ilvl w:val="0"/>
          <w:numId w:val="11"/>
        </w:numPr>
        <w:jc w:val="both"/>
        <w:rPr>
          <w:rFonts w:cstheme="minorHAnsi"/>
          <w:b/>
          <w:bCs/>
          <w:lang w:val="en-GB"/>
        </w:rPr>
      </w:pPr>
      <w:r w:rsidRPr="00504199">
        <w:rPr>
          <w:rFonts w:cstheme="minorHAnsi"/>
          <w:lang w:val="en-GB"/>
        </w:rPr>
        <w:t>Severe treatment-related dry eye should be evaluated by an ophthalmologist.</w:t>
      </w:r>
    </w:p>
    <w:p w14:paraId="4E26F092" w14:textId="77777777" w:rsidR="005A1CC5" w:rsidRPr="006E2269" w:rsidRDefault="005A1CC5" w:rsidP="00504199">
      <w:pPr>
        <w:pStyle w:val="Heading2"/>
        <w:jc w:val="both"/>
        <w:rPr>
          <w:color w:val="1F4D78" w:themeColor="accent1" w:themeShade="7F"/>
          <w:sz w:val="24"/>
          <w:szCs w:val="24"/>
          <w:lang w:val="en-GB"/>
        </w:rPr>
      </w:pPr>
    </w:p>
    <w:p w14:paraId="32D85D44" w14:textId="7BC656A0" w:rsidR="008C14B2" w:rsidRPr="00F15398" w:rsidRDefault="000E5711" w:rsidP="00FD4B02">
      <w:pPr>
        <w:pStyle w:val="Heading2"/>
        <w:ind w:hanging="142"/>
      </w:pPr>
      <w:bookmarkStart w:id="25" w:name="_Toc199505117"/>
      <w:r>
        <w:t xml:space="preserve">3.6 </w:t>
      </w:r>
      <w:r w:rsidR="005A1CC5" w:rsidRPr="000E5711">
        <w:t xml:space="preserve">Drug </w:t>
      </w:r>
      <w:r w:rsidR="008C14B2" w:rsidRPr="000E5711">
        <w:t>Interactions</w:t>
      </w:r>
      <w:bookmarkEnd w:id="25"/>
    </w:p>
    <w:p w14:paraId="016717E4" w14:textId="32DCCCDF" w:rsidR="005A1CC5" w:rsidRPr="00F15398" w:rsidRDefault="008C14B2" w:rsidP="005A1CC5">
      <w:pPr>
        <w:rPr>
          <w:b/>
          <w:bCs/>
          <w:lang w:val="en-GB"/>
        </w:rPr>
      </w:pPr>
      <w:r w:rsidRPr="00D9510F">
        <w:rPr>
          <w:b/>
          <w:bCs/>
          <w:lang w:val="en-GB"/>
        </w:rPr>
        <w:t>Contra-indicated Concomitant</w:t>
      </w:r>
      <w:r w:rsidR="00B66D11" w:rsidRPr="00D9510F">
        <w:rPr>
          <w:b/>
          <w:bCs/>
          <w:lang w:val="en-GB"/>
        </w:rPr>
        <w:t xml:space="preserve"> Medications</w:t>
      </w:r>
    </w:p>
    <w:p w14:paraId="28266535" w14:textId="77777777" w:rsidR="00B66D11" w:rsidRPr="00504199" w:rsidRDefault="00B66D11" w:rsidP="00504199">
      <w:pPr>
        <w:pStyle w:val="ListParagraph"/>
        <w:numPr>
          <w:ilvl w:val="0"/>
          <w:numId w:val="6"/>
        </w:numPr>
        <w:jc w:val="both"/>
        <w:rPr>
          <w:rFonts w:cstheme="minorHAnsi"/>
          <w:lang w:val="en-GB"/>
        </w:rPr>
      </w:pPr>
      <w:r w:rsidRPr="00504199">
        <w:rPr>
          <w:rFonts w:cstheme="minorHAnsi"/>
          <w:b/>
          <w:bCs/>
          <w:lang w:val="en-GB"/>
        </w:rPr>
        <w:t>Medications known to increase serum levels of calcium</w:t>
      </w:r>
      <w:r w:rsidRPr="00504199">
        <w:rPr>
          <w:rFonts w:cstheme="minorHAnsi"/>
          <w:lang w:val="en-GB"/>
        </w:rPr>
        <w:t xml:space="preserve"> (thiazide diuretics, vitamin A supplements, vitamin D supplements, calcium dietary supplements, calcium antacids, lithium, </w:t>
      </w:r>
      <w:proofErr w:type="spellStart"/>
      <w:r w:rsidRPr="00504199">
        <w:rPr>
          <w:rFonts w:cstheme="minorHAnsi"/>
          <w:lang w:val="en-GB"/>
        </w:rPr>
        <w:t>estrogens</w:t>
      </w:r>
      <w:proofErr w:type="spellEnd"/>
      <w:r w:rsidRPr="00504199">
        <w:rPr>
          <w:rFonts w:cstheme="minorHAnsi"/>
          <w:lang w:val="en-GB"/>
        </w:rPr>
        <w:t>, anti-</w:t>
      </w:r>
      <w:proofErr w:type="spellStart"/>
      <w:r w:rsidRPr="00504199">
        <w:rPr>
          <w:rFonts w:cstheme="minorHAnsi"/>
          <w:lang w:val="en-GB"/>
        </w:rPr>
        <w:t>estrogens</w:t>
      </w:r>
      <w:proofErr w:type="spellEnd"/>
      <w:r w:rsidRPr="00504199">
        <w:rPr>
          <w:rFonts w:cstheme="minorHAnsi"/>
          <w:lang w:val="en-GB"/>
        </w:rPr>
        <w:t>). Vitamin D and calcium supplements may be given if clinically indicated (in the setting of low serum vitamin D and calcium levels). Medications known to have calcium as an excipient should be avoided unless no alternatives exist.</w:t>
      </w:r>
    </w:p>
    <w:p w14:paraId="172696E6" w14:textId="5EA62D58" w:rsidR="00B66D11" w:rsidRPr="00504199" w:rsidRDefault="00B66D11" w:rsidP="00504199">
      <w:pPr>
        <w:pStyle w:val="ListParagraph"/>
        <w:numPr>
          <w:ilvl w:val="0"/>
          <w:numId w:val="6"/>
        </w:numPr>
        <w:jc w:val="both"/>
        <w:rPr>
          <w:rFonts w:cstheme="minorHAnsi"/>
          <w:lang w:val="en-GB"/>
        </w:rPr>
      </w:pPr>
      <w:r w:rsidRPr="00504199">
        <w:rPr>
          <w:rFonts w:cstheme="minorHAnsi"/>
          <w:b/>
          <w:bCs/>
          <w:lang w:val="en-GB"/>
        </w:rPr>
        <w:t>Medications known to increase serum levels of phosphate</w:t>
      </w:r>
      <w:r w:rsidRPr="00504199">
        <w:rPr>
          <w:rFonts w:cstheme="minorHAnsi"/>
          <w:lang w:val="en-GB"/>
        </w:rPr>
        <w:t>, such as potassium phosphate supplements (oral or IV), vitamin D supplements, antacids, and phosphate-containing enemas and laxatives (oral/rectal) thought to increase serum phosphate levels. Medications known to have phosphate as an excipient should be avoided unless no alternatives exist.</w:t>
      </w:r>
    </w:p>
    <w:p w14:paraId="13485F4B" w14:textId="7D1C8F42" w:rsidR="00B66D11" w:rsidRPr="00D9510F" w:rsidRDefault="00B66D11" w:rsidP="00D9510F">
      <w:pPr>
        <w:rPr>
          <w:b/>
          <w:bCs/>
          <w:lang w:val="en-GB"/>
        </w:rPr>
      </w:pPr>
      <w:r w:rsidRPr="00D9510F">
        <w:rPr>
          <w:b/>
          <w:bCs/>
          <w:lang w:val="en-GB"/>
        </w:rPr>
        <w:t>Precautions for Concomitant Medications</w:t>
      </w:r>
    </w:p>
    <w:p w14:paraId="5004CB3D" w14:textId="77777777" w:rsidR="005A1CC5" w:rsidRPr="005A1CC5" w:rsidRDefault="005A1CC5" w:rsidP="005A1CC5">
      <w:pPr>
        <w:rPr>
          <w:lang w:val="en-GB"/>
        </w:rPr>
      </w:pPr>
    </w:p>
    <w:p w14:paraId="0A3B0F6C" w14:textId="29387DD2" w:rsidR="00801452" w:rsidRPr="00504199" w:rsidRDefault="00801452" w:rsidP="00504199">
      <w:pPr>
        <w:pStyle w:val="ListParagraph"/>
        <w:numPr>
          <w:ilvl w:val="0"/>
          <w:numId w:val="7"/>
        </w:numPr>
        <w:jc w:val="both"/>
        <w:rPr>
          <w:rFonts w:cstheme="minorHAnsi"/>
          <w:i/>
          <w:lang w:val="en-GB"/>
        </w:rPr>
      </w:pPr>
      <w:r w:rsidRPr="00504199">
        <w:rPr>
          <w:rFonts w:cstheme="minorHAnsi"/>
          <w:b/>
          <w:bCs/>
          <w:lang w:val="en-GB"/>
        </w:rPr>
        <w:t>E</w:t>
      </w:r>
      <w:r w:rsidR="00B66D11" w:rsidRPr="00504199">
        <w:rPr>
          <w:rFonts w:cstheme="minorHAnsi"/>
          <w:b/>
          <w:bCs/>
          <w:lang w:val="en-GB"/>
        </w:rPr>
        <w:t>rdafitinib is metabolized by cytochrome CYP3A4 and CYP2C9</w:t>
      </w:r>
      <w:r w:rsidRPr="00504199">
        <w:rPr>
          <w:rFonts w:cstheme="minorHAnsi"/>
          <w:lang w:val="en-GB"/>
        </w:rPr>
        <w:t xml:space="preserve">. </w:t>
      </w:r>
    </w:p>
    <w:p w14:paraId="170F609D" w14:textId="38AD99E3" w:rsidR="00801452" w:rsidRPr="00504199" w:rsidRDefault="00801452" w:rsidP="00504199">
      <w:pPr>
        <w:pStyle w:val="ListParagraph"/>
        <w:jc w:val="both"/>
        <w:rPr>
          <w:rFonts w:cstheme="minorHAnsi"/>
          <w:i/>
          <w:lang w:val="en-GB"/>
        </w:rPr>
      </w:pPr>
      <w:r w:rsidRPr="00504199">
        <w:rPr>
          <w:rFonts w:cstheme="minorHAnsi"/>
          <w:lang w:val="en-GB"/>
        </w:rPr>
        <w:t>Co-administration with a moderate CYP2C9 or strong CYP3A4 inhibitor will increase exposure to Erdafitinib, which can result in the increase of its toxicity. If co-administration of Erdafitinib with moderate CYP2C9 or strong CYP3A4 inhibitors is essential, reduce the dose of Erdafitinib to the next lower dose based on tolerability.</w:t>
      </w:r>
      <w:r w:rsidR="00B66D11" w:rsidRPr="00504199">
        <w:rPr>
          <w:rFonts w:cstheme="minorHAnsi"/>
          <w:lang w:val="en-GB"/>
        </w:rPr>
        <w:t xml:space="preserve"> </w:t>
      </w:r>
      <w:r w:rsidRPr="00504199">
        <w:rPr>
          <w:rFonts w:cstheme="minorHAnsi"/>
          <w:i/>
          <w:lang w:val="en-GB"/>
        </w:rPr>
        <w:t xml:space="preserve">(E.g. Itraconazole, Ketoconazole, Posaconazole, Voriconazole, Fluconazole, Miconazole, </w:t>
      </w:r>
      <w:proofErr w:type="spellStart"/>
      <w:r w:rsidRPr="00504199">
        <w:rPr>
          <w:rFonts w:cstheme="minorHAnsi"/>
          <w:i/>
          <w:lang w:val="en-GB"/>
        </w:rPr>
        <w:t>Ceritinib</w:t>
      </w:r>
      <w:proofErr w:type="spellEnd"/>
      <w:r w:rsidRPr="00504199">
        <w:rPr>
          <w:rFonts w:cstheme="minorHAnsi"/>
          <w:i/>
          <w:lang w:val="en-GB"/>
        </w:rPr>
        <w:t xml:space="preserve">, Clarithromycin, </w:t>
      </w:r>
      <w:r w:rsidRPr="00504199">
        <w:rPr>
          <w:rFonts w:cstheme="minorHAnsi"/>
          <w:i/>
          <w:shd w:val="clear" w:color="auto" w:fill="FFFFFF"/>
        </w:rPr>
        <w:t xml:space="preserve">telithromycin, elvitegravir, ritonavir, </w:t>
      </w:r>
      <w:proofErr w:type="spellStart"/>
      <w:r w:rsidRPr="00504199">
        <w:rPr>
          <w:rFonts w:cstheme="minorHAnsi"/>
          <w:i/>
          <w:shd w:val="clear" w:color="auto" w:fill="FFFFFF"/>
        </w:rPr>
        <w:t>paritaprevir</w:t>
      </w:r>
      <w:proofErr w:type="spellEnd"/>
      <w:r w:rsidRPr="00504199">
        <w:rPr>
          <w:rFonts w:cstheme="minorHAnsi"/>
          <w:i/>
          <w:shd w:val="clear" w:color="auto" w:fill="FFFFFF"/>
        </w:rPr>
        <w:t xml:space="preserve">, saquinavir, nefazodone, nelfinavir, tipranavir, lopinavir, amiodarone, </w:t>
      </w:r>
      <w:proofErr w:type="spellStart"/>
      <w:r w:rsidRPr="00504199">
        <w:rPr>
          <w:rFonts w:cstheme="minorHAnsi"/>
          <w:i/>
          <w:shd w:val="clear" w:color="auto" w:fill="FFFFFF"/>
        </w:rPr>
        <w:t>piperine</w:t>
      </w:r>
      <w:proofErr w:type="spellEnd"/>
      <w:r w:rsidRPr="00504199">
        <w:rPr>
          <w:rFonts w:cstheme="minorHAnsi"/>
          <w:i/>
          <w:lang w:val="en-GB"/>
        </w:rPr>
        <w:t>)</w:t>
      </w:r>
    </w:p>
    <w:p w14:paraId="76F56058" w14:textId="6D46239B" w:rsidR="00801452" w:rsidRPr="00504199" w:rsidRDefault="00801452" w:rsidP="00504199">
      <w:pPr>
        <w:pStyle w:val="ListParagraph"/>
        <w:jc w:val="both"/>
        <w:rPr>
          <w:rFonts w:cstheme="minorHAnsi"/>
          <w:i/>
          <w:lang w:val="en-GB"/>
        </w:rPr>
      </w:pPr>
    </w:p>
    <w:p w14:paraId="53637474" w14:textId="202C160E" w:rsidR="00801452" w:rsidRPr="00504199" w:rsidRDefault="00801452" w:rsidP="00504199">
      <w:pPr>
        <w:pStyle w:val="ListParagraph"/>
        <w:jc w:val="both"/>
        <w:rPr>
          <w:rFonts w:cstheme="minorHAnsi"/>
          <w:lang w:val="en-GB"/>
        </w:rPr>
      </w:pPr>
      <w:r w:rsidRPr="00504199">
        <w:rPr>
          <w:rFonts w:cstheme="minorHAnsi"/>
          <w:lang w:val="en-GB"/>
        </w:rPr>
        <w:t xml:space="preserve">Co-administration with a strong/moderate CYP3A4 inducer will reduce exposure to Erdafitinib, which can result in loss of efficacy. If co-administration of Erdafitinib with moderate/strong CYP3A4 inducers is essential, consider increasing the dose of Erdafitinib gradually by 1mg, based on tolerability and as long as not exceeding 9mg. </w:t>
      </w:r>
      <w:r w:rsidRPr="00504199">
        <w:rPr>
          <w:rFonts w:cstheme="minorHAnsi"/>
          <w:i/>
          <w:lang w:val="en-GB"/>
        </w:rPr>
        <w:t xml:space="preserve">(E.g. strong CYP3A4 inducers: </w:t>
      </w:r>
      <w:r w:rsidRPr="00504199">
        <w:rPr>
          <w:rFonts w:cstheme="minorHAnsi"/>
          <w:i/>
          <w:shd w:val="clear" w:color="auto" w:fill="FFFFFF"/>
        </w:rPr>
        <w:t xml:space="preserve">apalutamide, enzalutamide, lumacaftor, </w:t>
      </w:r>
      <w:proofErr w:type="spellStart"/>
      <w:r w:rsidRPr="00504199">
        <w:rPr>
          <w:rFonts w:cstheme="minorHAnsi"/>
          <w:i/>
          <w:shd w:val="clear" w:color="auto" w:fill="FFFFFF"/>
        </w:rPr>
        <w:t>ivosidenib</w:t>
      </w:r>
      <w:proofErr w:type="spellEnd"/>
      <w:r w:rsidRPr="00504199">
        <w:rPr>
          <w:rFonts w:cstheme="minorHAnsi"/>
          <w:i/>
          <w:shd w:val="clear" w:color="auto" w:fill="FFFFFF"/>
        </w:rPr>
        <w:t xml:space="preserve">, mitotane, rifapentine, rifampicin, carbamazepine, phenytoin, and St. John's wort; E.g. moderate inducers: dabrafenib, </w:t>
      </w:r>
      <w:proofErr w:type="spellStart"/>
      <w:r w:rsidRPr="00504199">
        <w:rPr>
          <w:rFonts w:cstheme="minorHAnsi"/>
          <w:i/>
          <w:shd w:val="clear" w:color="auto" w:fill="FFFFFF"/>
        </w:rPr>
        <w:t>bosentan</w:t>
      </w:r>
      <w:proofErr w:type="spellEnd"/>
      <w:r w:rsidRPr="00504199">
        <w:rPr>
          <w:rFonts w:cstheme="minorHAnsi"/>
          <w:i/>
          <w:shd w:val="clear" w:color="auto" w:fill="FFFFFF"/>
        </w:rPr>
        <w:t xml:space="preserve">, </w:t>
      </w:r>
      <w:proofErr w:type="spellStart"/>
      <w:r w:rsidRPr="00504199">
        <w:rPr>
          <w:rFonts w:cstheme="minorHAnsi"/>
          <w:i/>
          <w:shd w:val="clear" w:color="auto" w:fill="FFFFFF"/>
        </w:rPr>
        <w:t>cenobamate</w:t>
      </w:r>
      <w:proofErr w:type="spellEnd"/>
      <w:r w:rsidRPr="00504199">
        <w:rPr>
          <w:rFonts w:cstheme="minorHAnsi"/>
          <w:i/>
          <w:shd w:val="clear" w:color="auto" w:fill="FFFFFF"/>
        </w:rPr>
        <w:t xml:space="preserve">, </w:t>
      </w:r>
      <w:proofErr w:type="spellStart"/>
      <w:r w:rsidRPr="00504199">
        <w:rPr>
          <w:rFonts w:cstheme="minorHAnsi"/>
          <w:i/>
          <w:shd w:val="clear" w:color="auto" w:fill="FFFFFF"/>
        </w:rPr>
        <w:t>elagolix</w:t>
      </w:r>
      <w:proofErr w:type="spellEnd"/>
      <w:r w:rsidRPr="00504199">
        <w:rPr>
          <w:rFonts w:cstheme="minorHAnsi"/>
          <w:i/>
          <w:shd w:val="clear" w:color="auto" w:fill="FFFFFF"/>
        </w:rPr>
        <w:t xml:space="preserve">, efavirenz, etravirine, </w:t>
      </w:r>
      <w:proofErr w:type="spellStart"/>
      <w:r w:rsidRPr="00504199">
        <w:rPr>
          <w:rFonts w:cstheme="minorHAnsi"/>
          <w:i/>
          <w:shd w:val="clear" w:color="auto" w:fill="FFFFFF"/>
        </w:rPr>
        <w:t>lorlatinib</w:t>
      </w:r>
      <w:proofErr w:type="spellEnd"/>
      <w:r w:rsidRPr="00504199">
        <w:rPr>
          <w:rFonts w:cstheme="minorHAnsi"/>
          <w:i/>
          <w:shd w:val="clear" w:color="auto" w:fill="FFFFFF"/>
        </w:rPr>
        <w:t xml:space="preserve">, </w:t>
      </w:r>
      <w:proofErr w:type="spellStart"/>
      <w:r w:rsidRPr="00504199">
        <w:rPr>
          <w:rFonts w:cstheme="minorHAnsi"/>
          <w:i/>
          <w:shd w:val="clear" w:color="auto" w:fill="FFFFFF"/>
        </w:rPr>
        <w:t>mitapivat</w:t>
      </w:r>
      <w:proofErr w:type="spellEnd"/>
      <w:r w:rsidRPr="00504199">
        <w:rPr>
          <w:rFonts w:cstheme="minorHAnsi"/>
          <w:i/>
          <w:shd w:val="clear" w:color="auto" w:fill="FFFFFF"/>
        </w:rPr>
        <w:t xml:space="preserve">, modafinil, </w:t>
      </w:r>
      <w:proofErr w:type="spellStart"/>
      <w:r w:rsidRPr="00504199">
        <w:rPr>
          <w:rFonts w:cstheme="minorHAnsi"/>
          <w:i/>
          <w:shd w:val="clear" w:color="auto" w:fill="FFFFFF"/>
        </w:rPr>
        <w:t>pexidartinib</w:t>
      </w:r>
      <w:proofErr w:type="spellEnd"/>
      <w:r w:rsidRPr="00504199">
        <w:rPr>
          <w:rFonts w:cstheme="minorHAnsi"/>
          <w:i/>
          <w:shd w:val="clear" w:color="auto" w:fill="FFFFFF"/>
        </w:rPr>
        <w:t xml:space="preserve">, phenobarbital, primidone, </w:t>
      </w:r>
      <w:proofErr w:type="spellStart"/>
      <w:r w:rsidRPr="00504199">
        <w:rPr>
          <w:rFonts w:cstheme="minorHAnsi"/>
          <w:i/>
          <w:shd w:val="clear" w:color="auto" w:fill="FFFFFF"/>
        </w:rPr>
        <w:t>repotrectinib</w:t>
      </w:r>
      <w:proofErr w:type="spellEnd"/>
      <w:r w:rsidRPr="00504199">
        <w:rPr>
          <w:rFonts w:cstheme="minorHAnsi"/>
          <w:i/>
          <w:shd w:val="clear" w:color="auto" w:fill="FFFFFF"/>
        </w:rPr>
        <w:t xml:space="preserve">, rifabutin, </w:t>
      </w:r>
      <w:proofErr w:type="spellStart"/>
      <w:r w:rsidRPr="00504199">
        <w:rPr>
          <w:rFonts w:cstheme="minorHAnsi"/>
          <w:i/>
          <w:shd w:val="clear" w:color="auto" w:fill="FFFFFF"/>
        </w:rPr>
        <w:t>sotorasib</w:t>
      </w:r>
      <w:proofErr w:type="spellEnd"/>
      <w:r w:rsidRPr="00504199">
        <w:rPr>
          <w:rFonts w:cstheme="minorHAnsi"/>
          <w:i/>
          <w:shd w:val="clear" w:color="auto" w:fill="FFFFFF"/>
        </w:rPr>
        <w:t xml:space="preserve">, </w:t>
      </w:r>
      <w:proofErr w:type="spellStart"/>
      <w:r w:rsidRPr="00504199">
        <w:rPr>
          <w:rFonts w:cstheme="minorHAnsi"/>
          <w:i/>
          <w:shd w:val="clear" w:color="auto" w:fill="FFFFFF"/>
        </w:rPr>
        <w:t>telotristat</w:t>
      </w:r>
      <w:proofErr w:type="spellEnd"/>
      <w:r w:rsidRPr="00504199">
        <w:rPr>
          <w:rFonts w:cstheme="minorHAnsi"/>
          <w:i/>
          <w:shd w:val="clear" w:color="auto" w:fill="FFFFFF"/>
        </w:rPr>
        <w:t xml:space="preserve"> ethyl</w:t>
      </w:r>
      <w:r w:rsidRPr="00504199">
        <w:rPr>
          <w:rFonts w:cstheme="minorHAnsi"/>
          <w:i/>
          <w:lang w:val="en-GB"/>
        </w:rPr>
        <w:t>)</w:t>
      </w:r>
    </w:p>
    <w:p w14:paraId="5C34EF08" w14:textId="77777777" w:rsidR="00801452" w:rsidRPr="00504199" w:rsidRDefault="00801452" w:rsidP="00504199">
      <w:pPr>
        <w:pStyle w:val="ListParagraph"/>
        <w:jc w:val="both"/>
        <w:rPr>
          <w:rFonts w:cstheme="minorHAnsi"/>
          <w:lang w:val="en-GB"/>
        </w:rPr>
      </w:pPr>
    </w:p>
    <w:p w14:paraId="0649D552" w14:textId="77777777" w:rsidR="00801452" w:rsidRPr="00504199" w:rsidRDefault="00B66D11" w:rsidP="00504199">
      <w:pPr>
        <w:pStyle w:val="ListParagraph"/>
        <w:numPr>
          <w:ilvl w:val="0"/>
          <w:numId w:val="7"/>
        </w:numPr>
        <w:jc w:val="both"/>
        <w:rPr>
          <w:rFonts w:cstheme="minorHAnsi"/>
          <w:lang w:val="en-GB"/>
        </w:rPr>
      </w:pPr>
      <w:r w:rsidRPr="00504199">
        <w:rPr>
          <w:rFonts w:cstheme="minorHAnsi"/>
          <w:b/>
          <w:bCs/>
          <w:lang w:val="en-GB"/>
        </w:rPr>
        <w:t xml:space="preserve">Erdafitinib </w:t>
      </w:r>
      <w:r w:rsidR="00801452" w:rsidRPr="00504199">
        <w:rPr>
          <w:rFonts w:cstheme="minorHAnsi"/>
          <w:b/>
          <w:bCs/>
          <w:lang w:val="en-GB"/>
        </w:rPr>
        <w:t>is a P-Glycoprotein (P-</w:t>
      </w:r>
      <w:proofErr w:type="spellStart"/>
      <w:r w:rsidR="00801452" w:rsidRPr="00504199">
        <w:rPr>
          <w:rFonts w:cstheme="minorHAnsi"/>
          <w:b/>
          <w:bCs/>
          <w:lang w:val="en-GB"/>
        </w:rPr>
        <w:t>gp</w:t>
      </w:r>
      <w:proofErr w:type="spellEnd"/>
      <w:r w:rsidR="00801452" w:rsidRPr="00504199">
        <w:rPr>
          <w:rFonts w:cstheme="minorHAnsi"/>
          <w:b/>
          <w:bCs/>
          <w:lang w:val="en-GB"/>
        </w:rPr>
        <w:t>) inhibitor</w:t>
      </w:r>
      <w:r w:rsidRPr="00504199">
        <w:rPr>
          <w:rFonts w:cstheme="minorHAnsi"/>
          <w:lang w:val="en-GB"/>
        </w:rPr>
        <w:t>.</w:t>
      </w:r>
    </w:p>
    <w:p w14:paraId="5A3611B7" w14:textId="1230FDB3" w:rsidR="00B66D11" w:rsidRPr="00504199" w:rsidRDefault="00801452" w:rsidP="00504199">
      <w:pPr>
        <w:pStyle w:val="ListParagraph"/>
        <w:jc w:val="both"/>
        <w:rPr>
          <w:rFonts w:cstheme="minorHAnsi"/>
          <w:lang w:val="en-GB"/>
        </w:rPr>
      </w:pPr>
      <w:r w:rsidRPr="00504199">
        <w:rPr>
          <w:rFonts w:cstheme="minorHAnsi"/>
          <w:lang w:val="en-GB"/>
        </w:rPr>
        <w:t>If Erdafitinib</w:t>
      </w:r>
      <w:r w:rsidR="00B66D11" w:rsidRPr="00504199">
        <w:rPr>
          <w:rFonts w:cstheme="minorHAnsi"/>
          <w:lang w:val="en-GB"/>
        </w:rPr>
        <w:t xml:space="preserve"> is administered with drugs that are substrates of P-</w:t>
      </w:r>
      <w:proofErr w:type="spellStart"/>
      <w:r w:rsidR="00B66D11" w:rsidRPr="00504199">
        <w:rPr>
          <w:rFonts w:cstheme="minorHAnsi"/>
          <w:lang w:val="en-GB"/>
        </w:rPr>
        <w:t>gp</w:t>
      </w:r>
      <w:proofErr w:type="spellEnd"/>
      <w:r w:rsidR="00B66D11" w:rsidRPr="00504199">
        <w:rPr>
          <w:rFonts w:cstheme="minorHAnsi"/>
          <w:lang w:val="en-GB"/>
        </w:rPr>
        <w:t xml:space="preserve">, there is the potential for </w:t>
      </w:r>
      <w:r w:rsidRPr="00504199">
        <w:rPr>
          <w:rFonts w:cstheme="minorHAnsi"/>
          <w:lang w:val="en-GB"/>
        </w:rPr>
        <w:t xml:space="preserve">increase of their systemic exposure. </w:t>
      </w:r>
      <w:r w:rsidRPr="00504199">
        <w:rPr>
          <w:rFonts w:cstheme="minorHAnsi"/>
          <w:shd w:val="clear" w:color="auto" w:fill="FFFFFF"/>
        </w:rPr>
        <w:t xml:space="preserve">Oral narrow therapeutic index P </w:t>
      </w:r>
      <w:proofErr w:type="spellStart"/>
      <w:r w:rsidRPr="00504199">
        <w:rPr>
          <w:rFonts w:cstheme="minorHAnsi"/>
          <w:shd w:val="clear" w:color="auto" w:fill="FFFFFF"/>
        </w:rPr>
        <w:t>gp</w:t>
      </w:r>
      <w:proofErr w:type="spellEnd"/>
      <w:r w:rsidRPr="00504199">
        <w:rPr>
          <w:rFonts w:cstheme="minorHAnsi"/>
          <w:shd w:val="clear" w:color="auto" w:fill="FFFFFF"/>
        </w:rPr>
        <w:t xml:space="preserve"> substrates </w:t>
      </w:r>
      <w:r w:rsidRPr="00504199">
        <w:rPr>
          <w:rFonts w:cstheme="minorHAnsi"/>
          <w:i/>
          <w:shd w:val="clear" w:color="auto" w:fill="FFFFFF"/>
        </w:rPr>
        <w:t>(such as colchicine, digoxin, dabigatran, and apixaban)</w:t>
      </w:r>
      <w:r w:rsidRPr="00504199">
        <w:rPr>
          <w:rFonts w:cstheme="minorHAnsi"/>
          <w:shd w:val="clear" w:color="auto" w:fill="FFFFFF"/>
        </w:rPr>
        <w:t xml:space="preserve"> should be taken at least 6 hours before or after Erdafitinib to </w:t>
      </w:r>
      <w:proofErr w:type="spellStart"/>
      <w:r w:rsidRPr="00504199">
        <w:rPr>
          <w:rFonts w:cstheme="minorHAnsi"/>
          <w:shd w:val="clear" w:color="auto" w:fill="FFFFFF"/>
        </w:rPr>
        <w:t>minimise</w:t>
      </w:r>
      <w:proofErr w:type="spellEnd"/>
      <w:r w:rsidRPr="00504199">
        <w:rPr>
          <w:rFonts w:cstheme="minorHAnsi"/>
          <w:shd w:val="clear" w:color="auto" w:fill="FFFFFF"/>
        </w:rPr>
        <w:t xml:space="preserve"> the potential for interactions.</w:t>
      </w:r>
      <w:r w:rsidRPr="00504199">
        <w:rPr>
          <w:rFonts w:cstheme="minorHAnsi"/>
          <w:lang w:val="en-GB"/>
        </w:rPr>
        <w:t xml:space="preserve"> </w:t>
      </w:r>
    </w:p>
    <w:p w14:paraId="0B575889" w14:textId="77777777" w:rsidR="005A1CC5" w:rsidRDefault="005A1CC5">
      <w:pPr>
        <w:spacing w:after="160" w:line="259" w:lineRule="auto"/>
        <w:rPr>
          <w:rFonts w:eastAsiaTheme="majorEastAsia" w:cstheme="minorHAnsi"/>
          <w:b/>
          <w:lang w:val="en-GB"/>
        </w:rPr>
      </w:pPr>
      <w:r>
        <w:rPr>
          <w:rFonts w:cstheme="minorHAnsi"/>
          <w:lang w:val="en-GB"/>
        </w:rPr>
        <w:br w:type="page"/>
      </w:r>
    </w:p>
    <w:p w14:paraId="049A6843" w14:textId="505AC279" w:rsidR="006E2269" w:rsidRPr="006E2269" w:rsidRDefault="006E2269" w:rsidP="00FD4B02">
      <w:pPr>
        <w:pStyle w:val="Heading1"/>
        <w:numPr>
          <w:ilvl w:val="0"/>
          <w:numId w:val="22"/>
        </w:numPr>
        <w:tabs>
          <w:tab w:val="left" w:pos="284"/>
        </w:tabs>
        <w:ind w:hanging="862"/>
        <w:jc w:val="both"/>
        <w:rPr>
          <w:rFonts w:ascii="Calibri Light" w:eastAsiaTheme="minorHAnsi" w:hAnsi="Calibri Light" w:cs="Calibri Light"/>
          <w:b w:val="0"/>
          <w:color w:val="2F5496" w:themeColor="accent5" w:themeShade="BF"/>
        </w:rPr>
      </w:pPr>
      <w:bookmarkStart w:id="26" w:name="_Toc199505118"/>
      <w:r>
        <w:rPr>
          <w:rFonts w:ascii="Calibri Light" w:eastAsiaTheme="minorHAnsi" w:hAnsi="Calibri Light" w:cs="Calibri Light"/>
          <w:b w:val="0"/>
          <w:color w:val="2F5496" w:themeColor="accent5" w:themeShade="BF"/>
        </w:rPr>
        <w:t>Appendices</w:t>
      </w:r>
      <w:bookmarkEnd w:id="26"/>
    </w:p>
    <w:p w14:paraId="5A8CD07E" w14:textId="6F680526" w:rsidR="00504199" w:rsidRPr="005A1CC5" w:rsidRDefault="005B4EB4" w:rsidP="006E2269">
      <w:pPr>
        <w:pStyle w:val="Heading2"/>
        <w:rPr>
          <w:lang w:val="en-GB"/>
        </w:rPr>
      </w:pPr>
      <w:bookmarkStart w:id="27" w:name="_Toc199505119"/>
      <w:r w:rsidRPr="005A1CC5">
        <w:rPr>
          <w:lang w:val="en-GB"/>
        </w:rPr>
        <w:t>Appendix 1</w:t>
      </w:r>
      <w:bookmarkEnd w:id="27"/>
      <w:r w:rsidRPr="005A1CC5">
        <w:rPr>
          <w:lang w:val="en-GB"/>
        </w:rPr>
        <w:t xml:space="preserve"> </w:t>
      </w:r>
    </w:p>
    <w:p w14:paraId="58E7DDB3" w14:textId="5EB1801D" w:rsidR="005B4EB4" w:rsidRPr="00504199" w:rsidRDefault="005B4EB4" w:rsidP="006E2269">
      <w:pPr>
        <w:rPr>
          <w:lang w:val="en-GB"/>
        </w:rPr>
      </w:pPr>
      <w:r w:rsidRPr="00504199">
        <w:rPr>
          <w:lang w:val="en-GB"/>
        </w:rPr>
        <w:t xml:space="preserve">Prescribing information for Erdafitinib </w:t>
      </w:r>
    </w:p>
    <w:p w14:paraId="52311064" w14:textId="77777777" w:rsidR="005B4EB4" w:rsidRPr="00504199" w:rsidRDefault="005B4EB4" w:rsidP="00504199">
      <w:pPr>
        <w:jc w:val="both"/>
        <w:rPr>
          <w:rFonts w:cstheme="minorHAnsi"/>
          <w:lang w:val="en-GB"/>
        </w:rPr>
      </w:pPr>
      <w:r w:rsidRPr="00504199">
        <w:rPr>
          <w:rFonts w:cstheme="minorHAnsi"/>
          <w:lang w:val="en-GB"/>
        </w:rPr>
        <w:t>*According to protocol published online: and SPC</w:t>
      </w:r>
    </w:p>
    <w:p w14:paraId="3F4EA98A" w14:textId="393DA8FD" w:rsidR="00504199" w:rsidRDefault="005B4EB4" w:rsidP="00504199">
      <w:pPr>
        <w:jc w:val="both"/>
        <w:rPr>
          <w:rStyle w:val="Hyperlink"/>
          <w:rFonts w:cstheme="minorHAnsi"/>
          <w:color w:val="auto"/>
          <w:lang w:val="en-GB"/>
        </w:rPr>
      </w:pPr>
      <w:hyperlink r:id="rId13" w:history="1">
        <w:r w:rsidRPr="00504199">
          <w:rPr>
            <w:rStyle w:val="Hyperlink"/>
            <w:rFonts w:cstheme="minorHAnsi"/>
            <w:color w:val="auto"/>
            <w:lang w:val="en-GB"/>
          </w:rPr>
          <w:t>https://www.nejm.org/doi/suppl/10.1056/NEJMoa2308849/suppl_file/nejmoa2308849_protocol.pdf</w:t>
        </w:r>
      </w:hyperlink>
    </w:p>
    <w:p w14:paraId="02B80D41" w14:textId="1E5E7A32" w:rsidR="0014104A" w:rsidRDefault="0014104A">
      <w:pPr>
        <w:spacing w:after="160" w:line="259" w:lineRule="auto"/>
        <w:rPr>
          <w:rStyle w:val="Hyperlink"/>
          <w:rFonts w:cstheme="minorHAnsi"/>
          <w:color w:val="auto"/>
          <w:lang w:val="en-GB"/>
        </w:rPr>
      </w:pPr>
      <w:r>
        <w:rPr>
          <w:rStyle w:val="Hyperlink"/>
          <w:rFonts w:cstheme="minorHAnsi"/>
          <w:color w:val="auto"/>
          <w:lang w:val="en-GB"/>
        </w:rPr>
        <w:br w:type="page"/>
      </w:r>
    </w:p>
    <w:p w14:paraId="59658615" w14:textId="77777777" w:rsidR="005A1CC5" w:rsidRPr="006E2269" w:rsidRDefault="005A1CC5" w:rsidP="006E2269">
      <w:pPr>
        <w:pStyle w:val="Heading2"/>
        <w:rPr>
          <w:rStyle w:val="Hyperlink"/>
          <w:color w:val="2E74B5" w:themeColor="accent1" w:themeShade="BF"/>
          <w:u w:val="none"/>
        </w:rPr>
      </w:pPr>
      <w:bookmarkStart w:id="28" w:name="_Toc199505120"/>
      <w:r w:rsidRPr="006E2269">
        <w:rPr>
          <w:rStyle w:val="Hyperlink"/>
          <w:color w:val="2E74B5" w:themeColor="accent1" w:themeShade="BF"/>
          <w:u w:val="none"/>
        </w:rPr>
        <w:t>Appendix 2</w:t>
      </w:r>
      <w:bookmarkEnd w:id="28"/>
    </w:p>
    <w:p w14:paraId="6D9DAF93" w14:textId="77777777" w:rsidR="005A1CC5" w:rsidRDefault="005A1CC5">
      <w:pPr>
        <w:spacing w:after="160" w:line="259" w:lineRule="auto"/>
        <w:rPr>
          <w:rStyle w:val="Hyperlink"/>
          <w:rFonts w:cstheme="minorHAnsi"/>
          <w:color w:val="auto"/>
          <w:lang w:val="en-GB"/>
        </w:rPr>
      </w:pPr>
    </w:p>
    <w:p w14:paraId="0D88C190" w14:textId="0922F988" w:rsidR="00504199" w:rsidRDefault="0014104A">
      <w:pPr>
        <w:spacing w:after="160" w:line="259" w:lineRule="auto"/>
        <w:rPr>
          <w:rStyle w:val="Hyperlink"/>
          <w:rFonts w:cstheme="minorHAnsi"/>
          <w:color w:val="auto"/>
          <w:lang w:val="en-GB"/>
        </w:rPr>
      </w:pPr>
      <w:r>
        <w:rPr>
          <w:noProof/>
          <w:lang w:val="en-GB" w:eastAsia="en-GB"/>
        </w:rPr>
        <w:drawing>
          <wp:inline distT="0" distB="0" distL="0" distR="0" wp14:anchorId="1DCB7A39" wp14:editId="5804B575">
            <wp:extent cx="4993419" cy="5453804"/>
            <wp:effectExtent l="0" t="0" r="0" b="0"/>
            <wp:docPr id="3482949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94991" name=""/>
                    <pic:cNvPicPr/>
                  </pic:nvPicPr>
                  <pic:blipFill rotWithShape="1">
                    <a:blip r:embed="rId14"/>
                    <a:srcRect l="29965" t="18184" r="30903" b="2911"/>
                    <a:stretch/>
                  </pic:blipFill>
                  <pic:spPr bwMode="auto">
                    <a:xfrm>
                      <a:off x="0" y="0"/>
                      <a:ext cx="5016922" cy="5479474"/>
                    </a:xfrm>
                    <a:prstGeom prst="rect">
                      <a:avLst/>
                    </a:prstGeom>
                    <a:ln>
                      <a:noFill/>
                    </a:ln>
                    <a:extLst>
                      <a:ext uri="{53640926-AAD7-44D8-BBD7-CCE9431645EC}">
                        <a14:shadowObscured xmlns:a14="http://schemas.microsoft.com/office/drawing/2010/main"/>
                      </a:ext>
                    </a:extLst>
                  </pic:spPr>
                </pic:pic>
              </a:graphicData>
            </a:graphic>
          </wp:inline>
        </w:drawing>
      </w:r>
      <w:r w:rsidR="00504199">
        <w:rPr>
          <w:rStyle w:val="Hyperlink"/>
          <w:rFonts w:cstheme="minorHAnsi"/>
          <w:color w:val="auto"/>
          <w:lang w:val="en-GB"/>
        </w:rPr>
        <w:br w:type="page"/>
      </w:r>
    </w:p>
    <w:p w14:paraId="2B941101" w14:textId="313D7833" w:rsidR="00BB42C4" w:rsidRPr="00E919FE" w:rsidRDefault="00BB42C4" w:rsidP="006E2269">
      <w:pPr>
        <w:pStyle w:val="Heading2"/>
      </w:pPr>
      <w:bookmarkStart w:id="29" w:name="_Toc199505121"/>
      <w:r w:rsidRPr="00E919FE">
        <w:t xml:space="preserve">Appendix </w:t>
      </w:r>
      <w:r>
        <w:t>3</w:t>
      </w:r>
      <w:r w:rsidRPr="00E919FE">
        <w:t xml:space="preserve"> Examples of Urothelial RNA NGS reports</w:t>
      </w:r>
      <w:bookmarkEnd w:id="29"/>
    </w:p>
    <w:p w14:paraId="6A5D1E37" w14:textId="77777777" w:rsidR="00BB42C4" w:rsidRDefault="00BB42C4" w:rsidP="00BB42C4">
      <w:pPr>
        <w:pStyle w:val="ListParagraph"/>
        <w:numPr>
          <w:ilvl w:val="0"/>
          <w:numId w:val="24"/>
        </w:numPr>
        <w:rPr>
          <w:noProof/>
        </w:rPr>
      </w:pPr>
      <w:r w:rsidRPr="00D67162">
        <w:rPr>
          <w:noProof/>
          <w:lang w:val="en-GB" w:eastAsia="en-GB"/>
        </w:rPr>
        <w:drawing>
          <wp:anchor distT="0" distB="0" distL="114300" distR="114300" simplePos="0" relativeHeight="251658245" behindDoc="0" locked="0" layoutInCell="1" allowOverlap="1" wp14:anchorId="22B73622" wp14:editId="69A488C5">
            <wp:simplePos x="0" y="0"/>
            <wp:positionH relativeFrom="margin">
              <wp:posOffset>-540583</wp:posOffset>
            </wp:positionH>
            <wp:positionV relativeFrom="paragraph">
              <wp:posOffset>547560</wp:posOffset>
            </wp:positionV>
            <wp:extent cx="3404870" cy="4850130"/>
            <wp:effectExtent l="0" t="0" r="5080" b="7620"/>
            <wp:wrapSquare wrapText="bothSides"/>
            <wp:docPr id="317330888" name="Picture 1" descr="A documen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330888" name="Picture 1" descr="A document with text on it&#10;&#10;AI-generated content may be incorrect."/>
                    <pic:cNvPicPr/>
                  </pic:nvPicPr>
                  <pic:blipFill>
                    <a:blip r:embed="rId15">
                      <a:extLst>
                        <a:ext uri="{28A0092B-C50C-407E-A947-70E740481C1C}">
                          <a14:useLocalDpi xmlns:a14="http://schemas.microsoft.com/office/drawing/2010/main" val="0"/>
                        </a:ext>
                      </a:extLst>
                    </a:blip>
                    <a:stretch>
                      <a:fillRect/>
                    </a:stretch>
                  </pic:blipFill>
                  <pic:spPr>
                    <a:xfrm>
                      <a:off x="0" y="0"/>
                      <a:ext cx="3404870" cy="4850130"/>
                    </a:xfrm>
                    <a:prstGeom prst="rect">
                      <a:avLst/>
                    </a:prstGeom>
                  </pic:spPr>
                </pic:pic>
              </a:graphicData>
            </a:graphic>
            <wp14:sizeRelH relativeFrom="page">
              <wp14:pctWidth>0</wp14:pctWidth>
            </wp14:sizeRelH>
            <wp14:sizeRelV relativeFrom="page">
              <wp14:pctHeight>0</wp14:pctHeight>
            </wp14:sizeRelV>
          </wp:anchor>
        </w:drawing>
      </w:r>
      <w:r w:rsidRPr="00D67162">
        <w:rPr>
          <w:noProof/>
          <w:lang w:val="en-GB" w:eastAsia="en-GB"/>
        </w:rPr>
        <w:drawing>
          <wp:anchor distT="0" distB="0" distL="114300" distR="114300" simplePos="0" relativeHeight="251658246" behindDoc="0" locked="0" layoutInCell="1" allowOverlap="1" wp14:anchorId="681FE646" wp14:editId="2AD1FD2C">
            <wp:simplePos x="0" y="0"/>
            <wp:positionH relativeFrom="page">
              <wp:posOffset>3711930</wp:posOffset>
            </wp:positionH>
            <wp:positionV relativeFrom="paragraph">
              <wp:posOffset>666676</wp:posOffset>
            </wp:positionV>
            <wp:extent cx="3468370" cy="4842510"/>
            <wp:effectExtent l="0" t="0" r="0" b="0"/>
            <wp:wrapSquare wrapText="bothSides"/>
            <wp:docPr id="1318187599" name="Picture 1" descr="A documen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187599" name="Picture 1" descr="A document with text on it&#10;&#10;AI-generated content may be incorrect."/>
                    <pic:cNvPicPr/>
                  </pic:nvPicPr>
                  <pic:blipFill>
                    <a:blip r:embed="rId16">
                      <a:extLst>
                        <a:ext uri="{28A0092B-C50C-407E-A947-70E740481C1C}">
                          <a14:useLocalDpi xmlns:a14="http://schemas.microsoft.com/office/drawing/2010/main" val="0"/>
                        </a:ext>
                      </a:extLst>
                    </a:blip>
                    <a:stretch>
                      <a:fillRect/>
                    </a:stretch>
                  </pic:blipFill>
                  <pic:spPr>
                    <a:xfrm>
                      <a:off x="0" y="0"/>
                      <a:ext cx="3468370" cy="4842510"/>
                    </a:xfrm>
                    <a:prstGeom prst="rect">
                      <a:avLst/>
                    </a:prstGeom>
                  </pic:spPr>
                </pic:pic>
              </a:graphicData>
            </a:graphic>
            <wp14:sizeRelH relativeFrom="page">
              <wp14:pctWidth>0</wp14:pctWidth>
            </wp14:sizeRelH>
            <wp14:sizeRelV relativeFrom="page">
              <wp14:pctHeight>0</wp14:pctHeight>
            </wp14:sizeRelV>
          </wp:anchor>
        </w:drawing>
      </w:r>
      <w:r>
        <w:t>FGFR2/FGFR3 gene rearrangement detected</w:t>
      </w:r>
      <w:r w:rsidRPr="00D67162">
        <w:rPr>
          <w:noProof/>
        </w:rPr>
        <w:t xml:space="preserve"> </w:t>
      </w:r>
    </w:p>
    <w:p w14:paraId="115D0F6E" w14:textId="77777777" w:rsidR="00BB42C4" w:rsidRDefault="00BB42C4" w:rsidP="00BB42C4">
      <w:pPr>
        <w:spacing w:after="160" w:line="259" w:lineRule="auto"/>
        <w:rPr>
          <w:noProof/>
        </w:rPr>
      </w:pPr>
      <w:r>
        <w:rPr>
          <w:noProof/>
        </w:rPr>
        <w:br w:type="page"/>
      </w:r>
    </w:p>
    <w:p w14:paraId="3A25B492" w14:textId="77777777" w:rsidR="00BB42C4" w:rsidRDefault="00BB42C4" w:rsidP="00BB42C4">
      <w:pPr>
        <w:pStyle w:val="ListParagraph"/>
        <w:numPr>
          <w:ilvl w:val="0"/>
          <w:numId w:val="24"/>
        </w:numPr>
      </w:pPr>
      <w:r>
        <w:t xml:space="preserve">NTRK1/ NTRK2/ NTRK3 gene rearrangement detected </w:t>
      </w:r>
      <w:r w:rsidRPr="00960FF1">
        <w:rPr>
          <w:noProof/>
          <w:lang w:val="en-GB" w:eastAsia="en-GB"/>
        </w:rPr>
        <w:drawing>
          <wp:anchor distT="0" distB="0" distL="114300" distR="114300" simplePos="0" relativeHeight="251658248" behindDoc="0" locked="0" layoutInCell="1" allowOverlap="1" wp14:anchorId="54EA507B" wp14:editId="3C1E742C">
            <wp:simplePos x="0" y="0"/>
            <wp:positionH relativeFrom="page">
              <wp:posOffset>3916994</wp:posOffset>
            </wp:positionH>
            <wp:positionV relativeFrom="paragraph">
              <wp:posOffset>722671</wp:posOffset>
            </wp:positionV>
            <wp:extent cx="3583940" cy="5253355"/>
            <wp:effectExtent l="0" t="0" r="0" b="4445"/>
            <wp:wrapSquare wrapText="bothSides"/>
            <wp:docPr id="140719076" name="Picture 1" descr="A close 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719076" name="Picture 1" descr="A close up of a document&#10;&#10;AI-generated content may be incorrect."/>
                    <pic:cNvPicPr/>
                  </pic:nvPicPr>
                  <pic:blipFill>
                    <a:blip r:embed="rId17">
                      <a:extLst>
                        <a:ext uri="{28A0092B-C50C-407E-A947-70E740481C1C}">
                          <a14:useLocalDpi xmlns:a14="http://schemas.microsoft.com/office/drawing/2010/main" val="0"/>
                        </a:ext>
                      </a:extLst>
                    </a:blip>
                    <a:stretch>
                      <a:fillRect/>
                    </a:stretch>
                  </pic:blipFill>
                  <pic:spPr>
                    <a:xfrm>
                      <a:off x="0" y="0"/>
                      <a:ext cx="3583940" cy="5253355"/>
                    </a:xfrm>
                    <a:prstGeom prst="rect">
                      <a:avLst/>
                    </a:prstGeom>
                  </pic:spPr>
                </pic:pic>
              </a:graphicData>
            </a:graphic>
            <wp14:sizeRelH relativeFrom="page">
              <wp14:pctWidth>0</wp14:pctWidth>
            </wp14:sizeRelH>
            <wp14:sizeRelV relativeFrom="page">
              <wp14:pctHeight>0</wp14:pctHeight>
            </wp14:sizeRelV>
          </wp:anchor>
        </w:drawing>
      </w:r>
      <w:r w:rsidRPr="00960FF1">
        <w:rPr>
          <w:noProof/>
          <w:lang w:val="en-GB" w:eastAsia="en-GB"/>
        </w:rPr>
        <w:drawing>
          <wp:anchor distT="0" distB="0" distL="114300" distR="114300" simplePos="0" relativeHeight="251658247" behindDoc="0" locked="0" layoutInCell="1" allowOverlap="1" wp14:anchorId="775B8EA1" wp14:editId="0E7B9DBE">
            <wp:simplePos x="0" y="0"/>
            <wp:positionH relativeFrom="column">
              <wp:posOffset>-718457</wp:posOffset>
            </wp:positionH>
            <wp:positionV relativeFrom="paragraph">
              <wp:posOffset>306861</wp:posOffset>
            </wp:positionV>
            <wp:extent cx="3603625" cy="5209540"/>
            <wp:effectExtent l="0" t="0" r="0" b="0"/>
            <wp:wrapSquare wrapText="bothSides"/>
            <wp:docPr id="474701508"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4701508" name="Picture 1" descr="A close-up of a document&#10;&#10;AI-generated content may be incorrect."/>
                    <pic:cNvPicPr/>
                  </pic:nvPicPr>
                  <pic:blipFill>
                    <a:blip r:embed="rId18">
                      <a:extLst>
                        <a:ext uri="{28A0092B-C50C-407E-A947-70E740481C1C}">
                          <a14:useLocalDpi xmlns:a14="http://schemas.microsoft.com/office/drawing/2010/main" val="0"/>
                        </a:ext>
                      </a:extLst>
                    </a:blip>
                    <a:stretch>
                      <a:fillRect/>
                    </a:stretch>
                  </pic:blipFill>
                  <pic:spPr>
                    <a:xfrm>
                      <a:off x="0" y="0"/>
                      <a:ext cx="3603625" cy="5209540"/>
                    </a:xfrm>
                    <a:prstGeom prst="rect">
                      <a:avLst/>
                    </a:prstGeom>
                  </pic:spPr>
                </pic:pic>
              </a:graphicData>
            </a:graphic>
            <wp14:sizeRelH relativeFrom="page">
              <wp14:pctWidth>0</wp14:pctWidth>
            </wp14:sizeRelH>
            <wp14:sizeRelV relativeFrom="page">
              <wp14:pctHeight>0</wp14:pctHeight>
            </wp14:sizeRelV>
          </wp:anchor>
        </w:drawing>
      </w:r>
    </w:p>
    <w:p w14:paraId="538D1510" w14:textId="77777777" w:rsidR="00BB42C4" w:rsidRPr="00960FF1" w:rsidRDefault="00BB42C4" w:rsidP="00BB42C4"/>
    <w:p w14:paraId="666DE05A" w14:textId="77777777" w:rsidR="00BB42C4" w:rsidRPr="00960FF1" w:rsidRDefault="00BB42C4" w:rsidP="00BB42C4"/>
    <w:p w14:paraId="2044B8DC" w14:textId="77777777" w:rsidR="00BB42C4" w:rsidRPr="00960FF1" w:rsidRDefault="00BB42C4" w:rsidP="00BB42C4"/>
    <w:p w14:paraId="07749370" w14:textId="77777777" w:rsidR="00BB42C4" w:rsidRPr="00960FF1" w:rsidRDefault="00BB42C4" w:rsidP="00BB42C4"/>
    <w:p w14:paraId="1E48D60E" w14:textId="77777777" w:rsidR="00BB42C4" w:rsidRPr="00960FF1" w:rsidRDefault="00BB42C4" w:rsidP="00BB42C4"/>
    <w:p w14:paraId="6B488A8F" w14:textId="77777777" w:rsidR="00BB42C4" w:rsidRDefault="00BB42C4" w:rsidP="00BB42C4"/>
    <w:p w14:paraId="58F887FC" w14:textId="77777777" w:rsidR="00BB42C4" w:rsidRDefault="00BB42C4" w:rsidP="00BB42C4">
      <w:pPr>
        <w:spacing w:after="160" w:line="259" w:lineRule="auto"/>
      </w:pPr>
      <w:r>
        <w:br w:type="page"/>
      </w:r>
    </w:p>
    <w:p w14:paraId="5185A816" w14:textId="77777777" w:rsidR="00BB42C4" w:rsidRDefault="00BB42C4" w:rsidP="00BB42C4">
      <w:pPr>
        <w:pStyle w:val="ListParagraph"/>
        <w:numPr>
          <w:ilvl w:val="0"/>
          <w:numId w:val="24"/>
        </w:numPr>
      </w:pPr>
      <w:r>
        <w:t>No NTRK or FGFR gene rearrangement detected</w:t>
      </w:r>
    </w:p>
    <w:p w14:paraId="0F8E3028" w14:textId="77777777" w:rsidR="00BB42C4" w:rsidRPr="00960FF1" w:rsidRDefault="00BB42C4" w:rsidP="00BB42C4">
      <w:pPr>
        <w:pStyle w:val="ListParagraph"/>
      </w:pPr>
      <w:r w:rsidRPr="00960FF1">
        <w:rPr>
          <w:noProof/>
          <w:lang w:val="en-GB" w:eastAsia="en-GB"/>
        </w:rPr>
        <w:drawing>
          <wp:anchor distT="0" distB="0" distL="114300" distR="114300" simplePos="0" relativeHeight="251658249" behindDoc="0" locked="0" layoutInCell="1" allowOverlap="1" wp14:anchorId="375F4130" wp14:editId="5C54ACFF">
            <wp:simplePos x="0" y="0"/>
            <wp:positionH relativeFrom="column">
              <wp:posOffset>-633986</wp:posOffset>
            </wp:positionH>
            <wp:positionV relativeFrom="paragraph">
              <wp:posOffset>320741</wp:posOffset>
            </wp:positionV>
            <wp:extent cx="3752831" cy="5405557"/>
            <wp:effectExtent l="0" t="0" r="635" b="5080"/>
            <wp:wrapSquare wrapText="bothSides"/>
            <wp:docPr id="133811921"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811921" name="Picture 1" descr="A close-up of a document&#10;&#10;AI-generated content may be incorrect."/>
                    <pic:cNvPicPr/>
                  </pic:nvPicPr>
                  <pic:blipFill>
                    <a:blip r:embed="rId19">
                      <a:extLst>
                        <a:ext uri="{28A0092B-C50C-407E-A947-70E740481C1C}">
                          <a14:useLocalDpi xmlns:a14="http://schemas.microsoft.com/office/drawing/2010/main" val="0"/>
                        </a:ext>
                      </a:extLst>
                    </a:blip>
                    <a:stretch>
                      <a:fillRect/>
                    </a:stretch>
                  </pic:blipFill>
                  <pic:spPr>
                    <a:xfrm>
                      <a:off x="0" y="0"/>
                      <a:ext cx="3752831" cy="5405557"/>
                    </a:xfrm>
                    <a:prstGeom prst="rect">
                      <a:avLst/>
                    </a:prstGeom>
                  </pic:spPr>
                </pic:pic>
              </a:graphicData>
            </a:graphic>
            <wp14:sizeRelH relativeFrom="page">
              <wp14:pctWidth>0</wp14:pctWidth>
            </wp14:sizeRelH>
            <wp14:sizeRelV relativeFrom="page">
              <wp14:pctHeight>0</wp14:pctHeight>
            </wp14:sizeRelV>
          </wp:anchor>
        </w:drawing>
      </w:r>
      <w:r w:rsidRPr="00960FF1">
        <w:rPr>
          <w:noProof/>
          <w:lang w:val="en-GB" w:eastAsia="en-GB"/>
        </w:rPr>
        <w:drawing>
          <wp:anchor distT="0" distB="0" distL="114300" distR="114300" simplePos="0" relativeHeight="251658250" behindDoc="0" locked="0" layoutInCell="1" allowOverlap="1" wp14:anchorId="377D9551" wp14:editId="67D626BB">
            <wp:simplePos x="0" y="0"/>
            <wp:positionH relativeFrom="page">
              <wp:align>right</wp:align>
            </wp:positionH>
            <wp:positionV relativeFrom="paragraph">
              <wp:posOffset>413509</wp:posOffset>
            </wp:positionV>
            <wp:extent cx="3597275" cy="5226685"/>
            <wp:effectExtent l="0" t="0" r="3175" b="0"/>
            <wp:wrapSquare wrapText="bothSides"/>
            <wp:docPr id="1543552307" name="Picture 1" descr="A close 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3552307" name="Picture 1" descr="A close up of a document&#10;&#10;AI-generated content may be incorrect."/>
                    <pic:cNvPicPr/>
                  </pic:nvPicPr>
                  <pic:blipFill>
                    <a:blip r:embed="rId20">
                      <a:extLst>
                        <a:ext uri="{28A0092B-C50C-407E-A947-70E740481C1C}">
                          <a14:useLocalDpi xmlns:a14="http://schemas.microsoft.com/office/drawing/2010/main" val="0"/>
                        </a:ext>
                      </a:extLst>
                    </a:blip>
                    <a:stretch>
                      <a:fillRect/>
                    </a:stretch>
                  </pic:blipFill>
                  <pic:spPr>
                    <a:xfrm>
                      <a:off x="0" y="0"/>
                      <a:ext cx="3597275" cy="5226685"/>
                    </a:xfrm>
                    <a:prstGeom prst="rect">
                      <a:avLst/>
                    </a:prstGeom>
                  </pic:spPr>
                </pic:pic>
              </a:graphicData>
            </a:graphic>
            <wp14:sizeRelH relativeFrom="page">
              <wp14:pctWidth>0</wp14:pctWidth>
            </wp14:sizeRelH>
            <wp14:sizeRelV relativeFrom="page">
              <wp14:pctHeight>0</wp14:pctHeight>
            </wp14:sizeRelV>
          </wp:anchor>
        </w:drawing>
      </w:r>
    </w:p>
    <w:p w14:paraId="5CDA320A" w14:textId="77777777" w:rsidR="00BB42C4" w:rsidRPr="00960FF1" w:rsidRDefault="00BB42C4" w:rsidP="00BB42C4"/>
    <w:p w14:paraId="39BE9CB9" w14:textId="77777777" w:rsidR="00BB42C4" w:rsidRPr="00960FF1" w:rsidRDefault="00BB42C4" w:rsidP="00BB42C4"/>
    <w:p w14:paraId="608F3F0B" w14:textId="77777777" w:rsidR="00BB42C4" w:rsidRPr="00960FF1" w:rsidRDefault="00BB42C4" w:rsidP="00BB42C4"/>
    <w:p w14:paraId="72728107" w14:textId="77777777" w:rsidR="00BB42C4" w:rsidRPr="00960FF1" w:rsidRDefault="00BB42C4" w:rsidP="00BB42C4"/>
    <w:p w14:paraId="2DCCE94C" w14:textId="77777777" w:rsidR="00BB42C4" w:rsidRPr="00960FF1" w:rsidRDefault="00BB42C4" w:rsidP="00BB42C4"/>
    <w:p w14:paraId="291ED6E9" w14:textId="77777777" w:rsidR="00BB42C4" w:rsidRPr="00960FF1" w:rsidRDefault="00BB42C4" w:rsidP="00BB42C4"/>
    <w:p w14:paraId="1F277B5E" w14:textId="77777777" w:rsidR="00BB42C4" w:rsidRPr="00960FF1" w:rsidRDefault="00BB42C4" w:rsidP="00BB42C4"/>
    <w:p w14:paraId="48B48D01" w14:textId="0C222818" w:rsidR="00BB42C4" w:rsidRPr="00E919FE" w:rsidRDefault="00BB42C4" w:rsidP="00BB42C4">
      <w:pPr>
        <w:rPr>
          <w:b/>
          <w:bCs/>
          <w:sz w:val="28"/>
          <w:szCs w:val="28"/>
        </w:rPr>
      </w:pPr>
      <w:r w:rsidRPr="00E919FE">
        <w:rPr>
          <w:b/>
          <w:bCs/>
          <w:sz w:val="28"/>
          <w:szCs w:val="28"/>
        </w:rPr>
        <w:t xml:space="preserve">Appendix </w:t>
      </w:r>
      <w:r>
        <w:rPr>
          <w:b/>
          <w:bCs/>
          <w:sz w:val="28"/>
          <w:szCs w:val="28"/>
        </w:rPr>
        <w:t>4</w:t>
      </w:r>
      <w:r w:rsidRPr="00E919FE">
        <w:rPr>
          <w:b/>
          <w:bCs/>
          <w:sz w:val="28"/>
          <w:szCs w:val="28"/>
        </w:rPr>
        <w:t xml:space="preserve"> Examples of Urothelial DNA NGS reports</w:t>
      </w:r>
    </w:p>
    <w:p w14:paraId="5192409F" w14:textId="77777777" w:rsidR="00BB42C4" w:rsidRDefault="00BB42C4" w:rsidP="00BB42C4">
      <w:pPr>
        <w:pStyle w:val="ListParagraph"/>
        <w:numPr>
          <w:ilvl w:val="0"/>
          <w:numId w:val="25"/>
        </w:numPr>
      </w:pPr>
      <w:r w:rsidRPr="00BA58DF">
        <w:rPr>
          <w:noProof/>
          <w:lang w:val="en-GB" w:eastAsia="en-GB"/>
        </w:rPr>
        <w:drawing>
          <wp:anchor distT="0" distB="0" distL="114300" distR="114300" simplePos="0" relativeHeight="251658251" behindDoc="0" locked="0" layoutInCell="1" allowOverlap="1" wp14:anchorId="1D98B9C3" wp14:editId="071B41EA">
            <wp:simplePos x="0" y="0"/>
            <wp:positionH relativeFrom="column">
              <wp:posOffset>-867695</wp:posOffset>
            </wp:positionH>
            <wp:positionV relativeFrom="paragraph">
              <wp:posOffset>314960</wp:posOffset>
            </wp:positionV>
            <wp:extent cx="3823335" cy="5592445"/>
            <wp:effectExtent l="0" t="0" r="5715" b="8255"/>
            <wp:wrapSquare wrapText="bothSides"/>
            <wp:docPr id="1694061316" name="Picture 1" descr="A close-up of a documen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4061316" name="Picture 1" descr="A close-up of a document&#10;&#10;AI-generated content may be incorrect."/>
                    <pic:cNvPicPr/>
                  </pic:nvPicPr>
                  <pic:blipFill>
                    <a:blip r:embed="rId21">
                      <a:extLst>
                        <a:ext uri="{28A0092B-C50C-407E-A947-70E740481C1C}">
                          <a14:useLocalDpi xmlns:a14="http://schemas.microsoft.com/office/drawing/2010/main" val="0"/>
                        </a:ext>
                      </a:extLst>
                    </a:blip>
                    <a:stretch>
                      <a:fillRect/>
                    </a:stretch>
                  </pic:blipFill>
                  <pic:spPr>
                    <a:xfrm>
                      <a:off x="0" y="0"/>
                      <a:ext cx="3823335" cy="5592445"/>
                    </a:xfrm>
                    <a:prstGeom prst="rect">
                      <a:avLst/>
                    </a:prstGeom>
                  </pic:spPr>
                </pic:pic>
              </a:graphicData>
            </a:graphic>
            <wp14:sizeRelH relativeFrom="page">
              <wp14:pctWidth>0</wp14:pctWidth>
            </wp14:sizeRelH>
            <wp14:sizeRelV relativeFrom="page">
              <wp14:pctHeight>0</wp14:pctHeight>
            </wp14:sizeRelV>
          </wp:anchor>
        </w:drawing>
      </w:r>
      <w:r>
        <w:t>FGFR mutation detected</w:t>
      </w:r>
    </w:p>
    <w:p w14:paraId="72C5E4C2" w14:textId="77777777" w:rsidR="00BB42C4" w:rsidRDefault="00BB42C4" w:rsidP="00BB42C4">
      <w:pPr>
        <w:pStyle w:val="ListParagraph"/>
      </w:pPr>
      <w:r w:rsidRPr="00BA58DF">
        <w:rPr>
          <w:noProof/>
          <w:lang w:val="en-GB" w:eastAsia="en-GB"/>
        </w:rPr>
        <w:drawing>
          <wp:anchor distT="0" distB="0" distL="114300" distR="114300" simplePos="0" relativeHeight="251658252" behindDoc="0" locked="0" layoutInCell="1" allowOverlap="1" wp14:anchorId="3BBC59D7" wp14:editId="43CF70E9">
            <wp:simplePos x="0" y="0"/>
            <wp:positionH relativeFrom="page">
              <wp:posOffset>3811402</wp:posOffset>
            </wp:positionH>
            <wp:positionV relativeFrom="paragraph">
              <wp:posOffset>323237</wp:posOffset>
            </wp:positionV>
            <wp:extent cx="3638550" cy="5233670"/>
            <wp:effectExtent l="0" t="0" r="0" b="5080"/>
            <wp:wrapSquare wrapText="bothSides"/>
            <wp:docPr id="431034117" name="Picture 1" descr="A document with text on i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1034117" name="Picture 1" descr="A document with text on it&#10;&#10;AI-generated content may be incorrect."/>
                    <pic:cNvPicPr/>
                  </pic:nvPicPr>
                  <pic:blipFill>
                    <a:blip r:embed="rId22">
                      <a:extLst>
                        <a:ext uri="{28A0092B-C50C-407E-A947-70E740481C1C}">
                          <a14:useLocalDpi xmlns:a14="http://schemas.microsoft.com/office/drawing/2010/main" val="0"/>
                        </a:ext>
                      </a:extLst>
                    </a:blip>
                    <a:stretch>
                      <a:fillRect/>
                    </a:stretch>
                  </pic:blipFill>
                  <pic:spPr>
                    <a:xfrm>
                      <a:off x="0" y="0"/>
                      <a:ext cx="3638550" cy="5233670"/>
                    </a:xfrm>
                    <a:prstGeom prst="rect">
                      <a:avLst/>
                    </a:prstGeom>
                  </pic:spPr>
                </pic:pic>
              </a:graphicData>
            </a:graphic>
            <wp14:sizeRelH relativeFrom="page">
              <wp14:pctWidth>0</wp14:pctWidth>
            </wp14:sizeRelH>
            <wp14:sizeRelV relativeFrom="page">
              <wp14:pctHeight>0</wp14:pctHeight>
            </wp14:sizeRelV>
          </wp:anchor>
        </w:drawing>
      </w:r>
    </w:p>
    <w:p w14:paraId="2CE5CDE1" w14:textId="77777777" w:rsidR="00BB42C4" w:rsidRDefault="00BB42C4" w:rsidP="00BB42C4">
      <w:pPr>
        <w:spacing w:after="160" w:line="259" w:lineRule="auto"/>
      </w:pPr>
      <w:r>
        <w:br w:type="page"/>
      </w:r>
    </w:p>
    <w:p w14:paraId="0717FDB2" w14:textId="77777777" w:rsidR="00BB42C4" w:rsidRPr="00960FF1" w:rsidRDefault="00BB42C4" w:rsidP="00BB42C4">
      <w:pPr>
        <w:pStyle w:val="ListParagraph"/>
      </w:pPr>
    </w:p>
    <w:p w14:paraId="3E6C37AF" w14:textId="77777777" w:rsidR="00BB42C4" w:rsidRPr="00960FF1" w:rsidRDefault="00BB42C4" w:rsidP="00BB42C4">
      <w:pPr>
        <w:pStyle w:val="ListParagraph"/>
        <w:numPr>
          <w:ilvl w:val="0"/>
          <w:numId w:val="25"/>
        </w:numPr>
      </w:pPr>
      <w:r w:rsidRPr="00ED1047">
        <w:rPr>
          <w:noProof/>
          <w:lang w:val="en-GB" w:eastAsia="en-GB"/>
        </w:rPr>
        <w:drawing>
          <wp:anchor distT="0" distB="0" distL="114300" distR="114300" simplePos="0" relativeHeight="251658253" behindDoc="0" locked="0" layoutInCell="1" allowOverlap="1" wp14:anchorId="082B7264" wp14:editId="05D00E58">
            <wp:simplePos x="0" y="0"/>
            <wp:positionH relativeFrom="column">
              <wp:posOffset>-800187</wp:posOffset>
            </wp:positionH>
            <wp:positionV relativeFrom="paragraph">
              <wp:posOffset>472659</wp:posOffset>
            </wp:positionV>
            <wp:extent cx="3819892" cy="5450096"/>
            <wp:effectExtent l="0" t="0" r="0" b="0"/>
            <wp:wrapSquare wrapText="bothSides"/>
            <wp:docPr id="949742186" name="Picture 1" descr="A document with a black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9742186" name="Picture 1" descr="A document with a black text&#10;&#10;AI-generated content may be incorrect."/>
                    <pic:cNvPicPr/>
                  </pic:nvPicPr>
                  <pic:blipFill>
                    <a:blip r:embed="rId23">
                      <a:extLst>
                        <a:ext uri="{28A0092B-C50C-407E-A947-70E740481C1C}">
                          <a14:useLocalDpi xmlns:a14="http://schemas.microsoft.com/office/drawing/2010/main" val="0"/>
                        </a:ext>
                      </a:extLst>
                    </a:blip>
                    <a:stretch>
                      <a:fillRect/>
                    </a:stretch>
                  </pic:blipFill>
                  <pic:spPr>
                    <a:xfrm>
                      <a:off x="0" y="0"/>
                      <a:ext cx="3819892" cy="5450096"/>
                    </a:xfrm>
                    <a:prstGeom prst="rect">
                      <a:avLst/>
                    </a:prstGeom>
                  </pic:spPr>
                </pic:pic>
              </a:graphicData>
            </a:graphic>
            <wp14:sizeRelH relativeFrom="page">
              <wp14:pctWidth>0</wp14:pctWidth>
            </wp14:sizeRelH>
            <wp14:sizeRelV relativeFrom="page">
              <wp14:pctHeight>0</wp14:pctHeight>
            </wp14:sizeRelV>
          </wp:anchor>
        </w:drawing>
      </w:r>
      <w:r>
        <w:t>No FGFR mutation detected (wildtype)</w:t>
      </w:r>
    </w:p>
    <w:p w14:paraId="58A0F9E2" w14:textId="77777777" w:rsidR="00BB42C4" w:rsidRPr="00960FF1" w:rsidRDefault="00BB42C4" w:rsidP="00BB42C4">
      <w:r w:rsidRPr="00ED1047">
        <w:rPr>
          <w:noProof/>
          <w:lang w:val="en-GB" w:eastAsia="en-GB"/>
        </w:rPr>
        <w:drawing>
          <wp:anchor distT="0" distB="0" distL="114300" distR="114300" simplePos="0" relativeHeight="251658254" behindDoc="0" locked="0" layoutInCell="1" allowOverlap="1" wp14:anchorId="19C2F94C" wp14:editId="67E29C58">
            <wp:simplePos x="0" y="0"/>
            <wp:positionH relativeFrom="page">
              <wp:align>right</wp:align>
            </wp:positionH>
            <wp:positionV relativeFrom="paragraph">
              <wp:posOffset>255030</wp:posOffset>
            </wp:positionV>
            <wp:extent cx="3535680" cy="5280660"/>
            <wp:effectExtent l="0" t="0" r="7620" b="0"/>
            <wp:wrapSquare wrapText="bothSides"/>
            <wp:docPr id="11727478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74784" name="Picture 1" descr="A screenshot of a computer&#10;&#10;AI-generated content may be incorrect."/>
                    <pic:cNvPicPr/>
                  </pic:nvPicPr>
                  <pic:blipFill>
                    <a:blip r:embed="rId24">
                      <a:extLst>
                        <a:ext uri="{28A0092B-C50C-407E-A947-70E740481C1C}">
                          <a14:useLocalDpi xmlns:a14="http://schemas.microsoft.com/office/drawing/2010/main" val="0"/>
                        </a:ext>
                      </a:extLst>
                    </a:blip>
                    <a:stretch>
                      <a:fillRect/>
                    </a:stretch>
                  </pic:blipFill>
                  <pic:spPr>
                    <a:xfrm>
                      <a:off x="0" y="0"/>
                      <a:ext cx="3535680" cy="5280660"/>
                    </a:xfrm>
                    <a:prstGeom prst="rect">
                      <a:avLst/>
                    </a:prstGeom>
                  </pic:spPr>
                </pic:pic>
              </a:graphicData>
            </a:graphic>
            <wp14:sizeRelH relativeFrom="page">
              <wp14:pctWidth>0</wp14:pctWidth>
            </wp14:sizeRelH>
            <wp14:sizeRelV relativeFrom="page">
              <wp14:pctHeight>0</wp14:pctHeight>
            </wp14:sizeRelV>
          </wp:anchor>
        </w:drawing>
      </w:r>
    </w:p>
    <w:p w14:paraId="329F2D9E" w14:textId="77777777" w:rsidR="00BB42C4" w:rsidRPr="00960FF1" w:rsidRDefault="00BB42C4" w:rsidP="00BB42C4"/>
    <w:p w14:paraId="1FA5CA10" w14:textId="77777777" w:rsidR="00BB42C4" w:rsidRPr="00960FF1" w:rsidRDefault="00BB42C4" w:rsidP="00BB42C4"/>
    <w:p w14:paraId="36457C1D" w14:textId="77777777" w:rsidR="00BB42C4" w:rsidRPr="00E919FE" w:rsidRDefault="00BB42C4" w:rsidP="00BB42C4">
      <w:pPr>
        <w:rPr>
          <w:b/>
        </w:rPr>
      </w:pPr>
    </w:p>
    <w:p w14:paraId="467E7328" w14:textId="77777777" w:rsidR="005A1CC5" w:rsidRDefault="005A1CC5">
      <w:pPr>
        <w:spacing w:after="160" w:line="259" w:lineRule="auto"/>
        <w:rPr>
          <w:rStyle w:val="Hyperlink"/>
          <w:rFonts w:cstheme="minorHAnsi"/>
          <w:color w:val="auto"/>
          <w:lang w:val="en-GB"/>
        </w:rPr>
      </w:pPr>
    </w:p>
    <w:p w14:paraId="62249C9D" w14:textId="77777777" w:rsidR="00BB42C4" w:rsidRDefault="00BB42C4">
      <w:pPr>
        <w:spacing w:after="160" w:line="259" w:lineRule="auto"/>
        <w:rPr>
          <w:rStyle w:val="Hyperlink"/>
          <w:rFonts w:cstheme="minorHAnsi"/>
          <w:color w:val="auto"/>
          <w:lang w:val="en-GB"/>
        </w:rPr>
      </w:pPr>
    </w:p>
    <w:p w14:paraId="5BC5AE8C" w14:textId="77777777" w:rsidR="00BB42C4" w:rsidRDefault="00BB42C4">
      <w:pPr>
        <w:spacing w:after="160" w:line="259" w:lineRule="auto"/>
        <w:rPr>
          <w:rStyle w:val="Hyperlink"/>
          <w:rFonts w:cstheme="minorHAnsi"/>
          <w:color w:val="auto"/>
          <w:lang w:val="en-GB"/>
        </w:rPr>
      </w:pPr>
    </w:p>
    <w:p w14:paraId="51A2F803" w14:textId="77777777" w:rsidR="00BB42C4" w:rsidRDefault="00BB42C4">
      <w:pPr>
        <w:spacing w:after="160" w:line="259" w:lineRule="auto"/>
        <w:rPr>
          <w:rStyle w:val="Hyperlink"/>
          <w:rFonts w:cstheme="minorHAnsi"/>
          <w:color w:val="auto"/>
          <w:lang w:val="en-GB"/>
        </w:rPr>
      </w:pPr>
    </w:p>
    <w:p w14:paraId="421AA5EF" w14:textId="71EAB479" w:rsidR="00504199" w:rsidRPr="000E5711" w:rsidRDefault="000E5711" w:rsidP="00504199">
      <w:pPr>
        <w:pStyle w:val="Heading1"/>
        <w:jc w:val="both"/>
        <w:rPr>
          <w:rFonts w:ascii="Calibri Light" w:eastAsiaTheme="minorHAnsi" w:hAnsi="Calibri Light" w:cs="Calibri Light"/>
          <w:b w:val="0"/>
          <w:color w:val="2F5496" w:themeColor="accent5" w:themeShade="BF"/>
        </w:rPr>
      </w:pPr>
      <w:bookmarkStart w:id="30" w:name="_Toc199505122"/>
      <w:r w:rsidRPr="000E5711">
        <w:rPr>
          <w:rFonts w:ascii="Calibri Light" w:eastAsiaTheme="minorHAnsi" w:hAnsi="Calibri Light" w:cs="Calibri Light"/>
          <w:b w:val="0"/>
          <w:color w:val="2F5496" w:themeColor="accent5" w:themeShade="BF"/>
        </w:rPr>
        <w:t xml:space="preserve">5. </w:t>
      </w:r>
      <w:r w:rsidR="005B4EB4" w:rsidRPr="000E5711">
        <w:rPr>
          <w:rFonts w:ascii="Calibri Light" w:eastAsiaTheme="minorHAnsi" w:hAnsi="Calibri Light" w:cs="Calibri Light"/>
          <w:b w:val="0"/>
          <w:color w:val="2F5496" w:themeColor="accent5" w:themeShade="BF"/>
        </w:rPr>
        <w:t>References</w:t>
      </w:r>
      <w:bookmarkEnd w:id="30"/>
      <w:r w:rsidR="00504199" w:rsidRPr="000E5711">
        <w:rPr>
          <w:rFonts w:ascii="Calibri Light" w:eastAsiaTheme="minorHAnsi" w:hAnsi="Calibri Light" w:cs="Calibri Light"/>
          <w:b w:val="0"/>
          <w:color w:val="2F5496" w:themeColor="accent5" w:themeShade="BF"/>
        </w:rPr>
        <w:t xml:space="preserve"> </w:t>
      </w:r>
    </w:p>
    <w:p w14:paraId="17A82F48" w14:textId="28217F98" w:rsidR="00F70407" w:rsidRPr="00504199" w:rsidRDefault="006E2269" w:rsidP="006E2269">
      <w:pPr>
        <w:rPr>
          <w:lang w:val="en-GB"/>
        </w:rPr>
      </w:pPr>
      <w:r>
        <w:rPr>
          <w:lang w:val="en-GB"/>
        </w:rPr>
        <w:t>(1)</w:t>
      </w:r>
      <w:r w:rsidR="008C690D" w:rsidRPr="006E2269">
        <w:rPr>
          <w:lang w:val="en-GB"/>
        </w:rPr>
        <w:t xml:space="preserve">Soares, A. et al (2024) “Management of Metastatic Urothelial Carcinoma in Emerging Markets (EM): An Expert Opinion”, </w:t>
      </w:r>
      <w:r w:rsidR="008C690D" w:rsidRPr="006E2269">
        <w:rPr>
          <w:i/>
          <w:iCs/>
          <w:lang w:val="en-GB"/>
        </w:rPr>
        <w:t>Clinical Genitourinary Cancer</w:t>
      </w:r>
      <w:r w:rsidR="008C690D" w:rsidRPr="006E2269">
        <w:rPr>
          <w:lang w:val="en-GB"/>
        </w:rPr>
        <w:t xml:space="preserve">, Volume 22 (2), </w:t>
      </w:r>
      <w:r w:rsidR="00F70407" w:rsidRPr="006E2269">
        <w:rPr>
          <w:lang w:val="en-GB"/>
        </w:rPr>
        <w:t xml:space="preserve">pp. </w:t>
      </w:r>
      <w:r w:rsidR="008C690D" w:rsidRPr="006E2269">
        <w:rPr>
          <w:lang w:val="en-GB"/>
        </w:rPr>
        <w:t>467-475</w:t>
      </w:r>
      <w:r w:rsidR="00F70407" w:rsidRPr="006E2269">
        <w:rPr>
          <w:lang w:val="en-GB"/>
        </w:rPr>
        <w:t xml:space="preserve"> Available at: </w:t>
      </w:r>
      <w:hyperlink r:id="rId25" w:history="1">
        <w:r w:rsidR="00F70407" w:rsidRPr="006E2269">
          <w:rPr>
            <w:rStyle w:val="Hyperlink"/>
            <w:rFonts w:cstheme="minorHAnsi"/>
            <w:bCs/>
            <w:color w:val="auto"/>
            <w:lang w:val="en-GB"/>
          </w:rPr>
          <w:t>https://doi.org/10.1016/j.clgc.2024.01.001</w:t>
        </w:r>
      </w:hyperlink>
    </w:p>
    <w:p w14:paraId="3F73C63A" w14:textId="75FF56A5" w:rsidR="008C690D" w:rsidRPr="00504199" w:rsidRDefault="008C690D" w:rsidP="006E2269">
      <w:pPr>
        <w:rPr>
          <w:lang w:val="en-GB"/>
        </w:rPr>
      </w:pPr>
      <w:r w:rsidRPr="00504199">
        <w:rPr>
          <w:lang w:val="en-GB"/>
        </w:rPr>
        <w:t xml:space="preserve">(2) </w:t>
      </w:r>
      <w:r w:rsidRPr="00504199">
        <w:t xml:space="preserve">National Institute for Health and Care Excellence (NICE) (2025) </w:t>
      </w:r>
      <w:r w:rsidRPr="00504199">
        <w:rPr>
          <w:i/>
          <w:iCs/>
          <w:lang w:val="en-GB"/>
        </w:rPr>
        <w:t xml:space="preserve">Erdafitinib for treating unresectable or metastatic urothelial cancer with FGFR3 alterations after a PD-1 or PD-L1 inhibitor. </w:t>
      </w:r>
      <w:r w:rsidRPr="00504199">
        <w:rPr>
          <w:lang w:val="en-GB"/>
        </w:rPr>
        <w:t xml:space="preserve">TA 1062. Available at: </w:t>
      </w:r>
      <w:hyperlink r:id="rId26" w:history="1">
        <w:r w:rsidRPr="00504199">
          <w:rPr>
            <w:rStyle w:val="Hyperlink"/>
            <w:rFonts w:cstheme="minorHAnsi"/>
            <w:bCs/>
            <w:color w:val="auto"/>
            <w:lang w:val="en-GB"/>
          </w:rPr>
          <w:t>https://www.nice.org.uk/guidance/TA1062</w:t>
        </w:r>
      </w:hyperlink>
      <w:r w:rsidRPr="00504199">
        <w:rPr>
          <w:lang w:val="en-GB"/>
        </w:rPr>
        <w:t xml:space="preserve"> (Accessed 14 May 2025)</w:t>
      </w:r>
    </w:p>
    <w:p w14:paraId="0A12689B" w14:textId="01294AA6" w:rsidR="008C690D" w:rsidRPr="00504199" w:rsidRDefault="00F70407" w:rsidP="006E2269">
      <w:pPr>
        <w:rPr>
          <w:b/>
        </w:rPr>
      </w:pPr>
      <w:r w:rsidRPr="00504199">
        <w:t xml:space="preserve">(3) </w:t>
      </w:r>
      <w:proofErr w:type="spellStart"/>
      <w:r w:rsidRPr="00504199">
        <w:t>Roviello</w:t>
      </w:r>
      <w:proofErr w:type="spellEnd"/>
      <w:r w:rsidRPr="00504199">
        <w:t xml:space="preserve">, G., Santoni, M., </w:t>
      </w:r>
      <w:proofErr w:type="spellStart"/>
      <w:r w:rsidRPr="00504199">
        <w:t>Sonpavde</w:t>
      </w:r>
      <w:proofErr w:type="spellEnd"/>
      <w:r w:rsidRPr="00504199">
        <w:t>, G.P. </w:t>
      </w:r>
      <w:r w:rsidRPr="00504199">
        <w:rPr>
          <w:i/>
          <w:iCs/>
        </w:rPr>
        <w:t>et al.</w:t>
      </w:r>
      <w:r w:rsidRPr="00504199">
        <w:t> (2024) “The evolving treatment landscape of metastatic urothelial cancer”. </w:t>
      </w:r>
      <w:r w:rsidRPr="00504199">
        <w:rPr>
          <w:i/>
          <w:iCs/>
        </w:rPr>
        <w:t xml:space="preserve">Nat Rev </w:t>
      </w:r>
      <w:proofErr w:type="spellStart"/>
      <w:r w:rsidRPr="00504199">
        <w:rPr>
          <w:i/>
          <w:iCs/>
        </w:rPr>
        <w:t>Urol</w:t>
      </w:r>
      <w:proofErr w:type="spellEnd"/>
      <w:r w:rsidRPr="00504199">
        <w:t xml:space="preserve"> 21, 580–592.  Available at: </w:t>
      </w:r>
      <w:hyperlink r:id="rId27" w:history="1">
        <w:r w:rsidRPr="00504199">
          <w:rPr>
            <w:rStyle w:val="Hyperlink"/>
            <w:rFonts w:cstheme="minorHAnsi"/>
            <w:bCs/>
            <w:color w:val="auto"/>
          </w:rPr>
          <w:t>https://doi.org/10.1038/s41585-024-00872-0</w:t>
        </w:r>
      </w:hyperlink>
    </w:p>
    <w:p w14:paraId="5533D680" w14:textId="574612A2" w:rsidR="00E15445" w:rsidRPr="00504199" w:rsidRDefault="00E15445" w:rsidP="006E2269">
      <w:r w:rsidRPr="006E2269">
        <w:rPr>
          <w:bCs/>
        </w:rPr>
        <w:t>(4)</w:t>
      </w:r>
      <w:r w:rsidRPr="00504199">
        <w:t xml:space="preserve"> Yu SH, Kim SS, Kim S, Lee H, Kang TW. (2024) “FGFR3 Mutations in Urothelial Carcinoma: A Single-Center Study Using Next-Generation Sequencing.”</w:t>
      </w:r>
      <w:r w:rsidRPr="00504199">
        <w:rPr>
          <w:i/>
          <w:iCs/>
        </w:rPr>
        <w:t xml:space="preserve"> J Clin Med.</w:t>
      </w:r>
      <w:r w:rsidRPr="00504199">
        <w:t xml:space="preserve"> 13(5):1305. </w:t>
      </w:r>
      <w:proofErr w:type="spellStart"/>
      <w:r w:rsidRPr="00504199">
        <w:t>doi</w:t>
      </w:r>
      <w:proofErr w:type="spellEnd"/>
      <w:r w:rsidRPr="00504199">
        <w:t>: 10.3390/jcm13051305. PMID: 38592174; PMCID: PMC10931944</w:t>
      </w:r>
      <w:r w:rsidR="002E1827" w:rsidRPr="00504199">
        <w:t xml:space="preserve"> </w:t>
      </w:r>
    </w:p>
    <w:p w14:paraId="459B1B6F" w14:textId="64500CC2" w:rsidR="00E15445" w:rsidRPr="00504199" w:rsidRDefault="00E15445" w:rsidP="006E2269">
      <w:r w:rsidRPr="00504199">
        <w:t>(5) Yohann Loriot, M.D., Ph.D., Nobuaki Matsubara, et al. (2023) “</w:t>
      </w:r>
      <w:r w:rsidRPr="00504199">
        <w:rPr>
          <w:lang w:val="en-GB"/>
        </w:rPr>
        <w:t>Erdafitinib or Chemotherapy in Advanced or Metastatic Urothelial Carcinoma</w:t>
      </w:r>
      <w:r w:rsidRPr="00504199">
        <w:t xml:space="preserve">”, </w:t>
      </w:r>
      <w:r w:rsidRPr="00504199">
        <w:rPr>
          <w:i/>
          <w:iCs/>
        </w:rPr>
        <w:t xml:space="preserve">N Engl J </w:t>
      </w:r>
      <w:r w:rsidR="002E1827" w:rsidRPr="00504199">
        <w:rPr>
          <w:i/>
          <w:iCs/>
        </w:rPr>
        <w:t>M</w:t>
      </w:r>
      <w:r w:rsidRPr="00504199">
        <w:rPr>
          <w:i/>
          <w:iCs/>
        </w:rPr>
        <w:t>ed</w:t>
      </w:r>
      <w:r w:rsidRPr="00504199">
        <w:t>; 389(21), pp.</w:t>
      </w:r>
      <w:r w:rsidR="002E1827" w:rsidRPr="00504199">
        <w:t xml:space="preserve"> 1961-1971 Available at: </w:t>
      </w:r>
      <w:hyperlink r:id="rId28" w:history="1">
        <w:r w:rsidR="002E1827" w:rsidRPr="00504199">
          <w:rPr>
            <w:rStyle w:val="Hyperlink"/>
            <w:rFonts w:cstheme="minorHAnsi"/>
            <w:color w:val="auto"/>
          </w:rPr>
          <w:t>https://www.nejm.org/doi/full/10.1056/NEJMoa2308849</w:t>
        </w:r>
      </w:hyperlink>
      <w:r w:rsidR="002E1827" w:rsidRPr="00504199">
        <w:t xml:space="preserve"> (Accessed 14 </w:t>
      </w:r>
      <w:r w:rsidR="008A6347" w:rsidRPr="00504199">
        <w:t>M</w:t>
      </w:r>
      <w:r w:rsidR="002E1827" w:rsidRPr="00504199">
        <w:t>ay 2025)</w:t>
      </w:r>
    </w:p>
    <w:p w14:paraId="3C167751" w14:textId="2F6F8F7B" w:rsidR="008A6347" w:rsidRPr="00504199" w:rsidRDefault="008A6347" w:rsidP="006E2269">
      <w:pPr>
        <w:rPr>
          <w:lang w:val="en-GB"/>
        </w:rPr>
      </w:pPr>
      <w:r w:rsidRPr="00504199">
        <w:t xml:space="preserve">(6) Janssen-Cilag Ltd (2025) Erdafitinib film-coated tablets SmPC. Available at: </w:t>
      </w:r>
      <w:hyperlink r:id="rId29" w:history="1">
        <w:r w:rsidRPr="00504199">
          <w:rPr>
            <w:rStyle w:val="Hyperlink"/>
            <w:rFonts w:cstheme="minorHAnsi"/>
            <w:color w:val="auto"/>
          </w:rPr>
          <w:t>https://www.medicines.org.uk/emc/search?q=erdafiti</w:t>
        </w:r>
      </w:hyperlink>
      <w:r w:rsidRPr="00504199">
        <w:t xml:space="preserve"> (Accessed 14 May 2025)</w:t>
      </w:r>
    </w:p>
    <w:p w14:paraId="5A45837A" w14:textId="77777777" w:rsidR="008C14B2" w:rsidRPr="00504199" w:rsidRDefault="008C14B2" w:rsidP="006E2269">
      <w:r w:rsidRPr="00504199">
        <w:t xml:space="preserve">(7) Dorset CCG (2021) Emollient comparison chart, Available at: </w:t>
      </w:r>
      <w:hyperlink r:id="rId30" w:history="1">
        <w:r w:rsidRPr="00504199">
          <w:rPr>
            <w:rStyle w:val="Hyperlink"/>
            <w:rFonts w:cstheme="minorHAnsi"/>
            <w:bCs/>
            <w:color w:val="auto"/>
          </w:rPr>
          <w:t>https://www.nhsdorset.nhs.uk/Downloads/aboutus/medicines-management/Other%20Guidelines/Emollient%20comparison%20chart%202021.pdf</w:t>
        </w:r>
      </w:hyperlink>
      <w:r w:rsidRPr="00504199">
        <w:t xml:space="preserve"> (Accessed 06 May2025)</w:t>
      </w:r>
    </w:p>
    <w:p w14:paraId="5304A5CF" w14:textId="37D1B663" w:rsidR="00E15445" w:rsidRPr="00504199" w:rsidRDefault="00E15445" w:rsidP="00504199">
      <w:pPr>
        <w:jc w:val="both"/>
        <w:rPr>
          <w:rFonts w:cstheme="minorHAnsi"/>
        </w:rPr>
      </w:pPr>
    </w:p>
    <w:p w14:paraId="6A2733B7" w14:textId="19B6A4A7" w:rsidR="00801452" w:rsidRPr="00504199" w:rsidRDefault="00801452" w:rsidP="00504199">
      <w:pPr>
        <w:jc w:val="both"/>
        <w:rPr>
          <w:rFonts w:cstheme="minorHAnsi"/>
        </w:rPr>
      </w:pPr>
    </w:p>
    <w:sectPr w:rsidR="00801452" w:rsidRPr="00504199">
      <w:headerReference w:type="default" r:id="rId31"/>
      <w:footerReference w:type="default" r:id="rId3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741124" w14:textId="77777777" w:rsidR="000A2C2C" w:rsidRDefault="000A2C2C" w:rsidP="009E4D44">
      <w:pPr>
        <w:spacing w:after="0" w:line="240" w:lineRule="auto"/>
      </w:pPr>
      <w:r>
        <w:separator/>
      </w:r>
    </w:p>
  </w:endnote>
  <w:endnote w:type="continuationSeparator" w:id="0">
    <w:p w14:paraId="6A23DC8C" w14:textId="77777777" w:rsidR="000A2C2C" w:rsidRDefault="000A2C2C" w:rsidP="009E4D44">
      <w:pPr>
        <w:spacing w:after="0" w:line="240" w:lineRule="auto"/>
      </w:pPr>
      <w:r>
        <w:continuationSeparator/>
      </w:r>
    </w:p>
  </w:endnote>
  <w:endnote w:type="continuationNotice" w:id="1">
    <w:p w14:paraId="72F2BCDD" w14:textId="77777777" w:rsidR="000A2C2C" w:rsidRDefault="000A2C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6+EMBEDDED_d+TimesNewRoman">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CB40D2" w14:textId="77777777" w:rsidR="009E4D44" w:rsidRDefault="009E4D44">
    <w:pPr>
      <w:pStyle w:val="Footer"/>
    </w:pPr>
  </w:p>
  <w:tbl>
    <w:tblPr>
      <w:tblStyle w:val="TableGrid"/>
      <w:tblW w:w="0" w:type="auto"/>
      <w:tblLook w:val="01E0" w:firstRow="1" w:lastRow="1" w:firstColumn="1" w:lastColumn="1" w:noHBand="0" w:noVBand="0"/>
    </w:tblPr>
    <w:tblGrid>
      <w:gridCol w:w="3018"/>
      <w:gridCol w:w="3006"/>
      <w:gridCol w:w="2992"/>
    </w:tblGrid>
    <w:tr w:rsidR="009E4D44" w:rsidRPr="0021053E" w14:paraId="4A7C1966" w14:textId="77777777" w:rsidTr="002C6496">
      <w:tc>
        <w:tcPr>
          <w:tcW w:w="3100" w:type="dxa"/>
          <w:vAlign w:val="center"/>
        </w:tcPr>
        <w:p w14:paraId="5982963F" w14:textId="735EF35A" w:rsidR="009E4D44" w:rsidRPr="00A11DC7" w:rsidRDefault="009E4D44" w:rsidP="00801452">
          <w:pPr>
            <w:pStyle w:val="Footer"/>
            <w:tabs>
              <w:tab w:val="right" w:pos="9090"/>
            </w:tabs>
            <w:jc w:val="center"/>
            <w:rPr>
              <w:rFonts w:ascii="Verdana" w:hAnsi="Verdana"/>
              <w:sz w:val="20"/>
              <w:szCs w:val="16"/>
            </w:rPr>
          </w:pPr>
          <w:r w:rsidRPr="00A11DC7">
            <w:rPr>
              <w:rFonts w:ascii="Verdana" w:hAnsi="Verdana"/>
              <w:b/>
              <w:sz w:val="20"/>
              <w:szCs w:val="16"/>
            </w:rPr>
            <w:t>Date:</w:t>
          </w:r>
          <w:r>
            <w:rPr>
              <w:rFonts w:ascii="Verdana" w:hAnsi="Verdana"/>
              <w:b/>
              <w:sz w:val="20"/>
              <w:szCs w:val="16"/>
            </w:rPr>
            <w:t xml:space="preserve"> </w:t>
          </w:r>
          <w:r w:rsidR="00FE37DE">
            <w:rPr>
              <w:rFonts w:ascii="Verdana" w:hAnsi="Verdana"/>
              <w:bCs/>
              <w:sz w:val="20"/>
              <w:szCs w:val="16"/>
            </w:rPr>
            <w:t>27</w:t>
          </w:r>
          <w:r w:rsidR="00801452">
            <w:rPr>
              <w:rFonts w:ascii="Verdana" w:hAnsi="Verdana"/>
              <w:bCs/>
              <w:sz w:val="20"/>
              <w:szCs w:val="16"/>
            </w:rPr>
            <w:t>/05</w:t>
          </w:r>
          <w:r>
            <w:rPr>
              <w:rFonts w:ascii="Verdana" w:hAnsi="Verdana"/>
              <w:bCs/>
              <w:sz w:val="20"/>
              <w:szCs w:val="16"/>
            </w:rPr>
            <w:t>/202</w:t>
          </w:r>
          <w:r w:rsidR="00801452">
            <w:rPr>
              <w:rFonts w:ascii="Verdana" w:hAnsi="Verdana"/>
              <w:bCs/>
              <w:sz w:val="20"/>
              <w:szCs w:val="16"/>
            </w:rPr>
            <w:t>5</w:t>
          </w:r>
        </w:p>
      </w:tc>
      <w:tc>
        <w:tcPr>
          <w:tcW w:w="3100" w:type="dxa"/>
          <w:vAlign w:val="center"/>
        </w:tcPr>
        <w:p w14:paraId="01CAE68D" w14:textId="3158C8A2" w:rsidR="009E4D44" w:rsidRPr="00A11DC7" w:rsidRDefault="009E4D44" w:rsidP="009E4D44">
          <w:pPr>
            <w:pStyle w:val="Footer"/>
            <w:tabs>
              <w:tab w:val="clear" w:pos="4513"/>
              <w:tab w:val="center" w:pos="4500"/>
              <w:tab w:val="right" w:pos="9090"/>
            </w:tabs>
            <w:jc w:val="center"/>
            <w:rPr>
              <w:rFonts w:ascii="Verdana" w:hAnsi="Verdana"/>
              <w:sz w:val="20"/>
              <w:szCs w:val="16"/>
            </w:rPr>
          </w:pPr>
          <w:r w:rsidRPr="00A11DC7">
            <w:rPr>
              <w:rFonts w:ascii="Verdana" w:hAnsi="Verdana"/>
              <w:b/>
              <w:sz w:val="20"/>
              <w:szCs w:val="16"/>
            </w:rPr>
            <w:t>Version:</w:t>
          </w:r>
          <w:r>
            <w:rPr>
              <w:rFonts w:ascii="Verdana" w:hAnsi="Verdana"/>
              <w:b/>
              <w:sz w:val="20"/>
              <w:szCs w:val="16"/>
            </w:rPr>
            <w:t xml:space="preserve"> </w:t>
          </w:r>
          <w:r w:rsidRPr="00203809">
            <w:rPr>
              <w:rFonts w:ascii="Verdana" w:hAnsi="Verdana"/>
              <w:bCs/>
              <w:sz w:val="20"/>
              <w:szCs w:val="16"/>
            </w:rPr>
            <w:t>1</w:t>
          </w:r>
          <w:r w:rsidR="00FE37DE">
            <w:rPr>
              <w:rFonts w:ascii="Verdana" w:hAnsi="Verdana"/>
              <w:bCs/>
              <w:sz w:val="20"/>
              <w:szCs w:val="16"/>
            </w:rPr>
            <w:t>.0</w:t>
          </w:r>
        </w:p>
      </w:tc>
      <w:tc>
        <w:tcPr>
          <w:tcW w:w="3101" w:type="dxa"/>
          <w:vAlign w:val="center"/>
        </w:tcPr>
        <w:p w14:paraId="5FFB65C5" w14:textId="5D6FA087" w:rsidR="009E4D44" w:rsidRPr="00A11DC7" w:rsidRDefault="009E4D44" w:rsidP="009E4D44">
          <w:pPr>
            <w:pStyle w:val="Footer"/>
            <w:tabs>
              <w:tab w:val="clear" w:pos="4513"/>
              <w:tab w:val="center" w:pos="4500"/>
              <w:tab w:val="right" w:pos="9090"/>
            </w:tabs>
            <w:jc w:val="center"/>
            <w:rPr>
              <w:rFonts w:ascii="Verdana" w:hAnsi="Verdana"/>
              <w:b/>
              <w:sz w:val="20"/>
              <w:szCs w:val="16"/>
            </w:rPr>
          </w:pPr>
          <w:r w:rsidRPr="00A11DC7">
            <w:rPr>
              <w:rFonts w:ascii="Verdana" w:hAnsi="Verdana"/>
              <w:b/>
              <w:sz w:val="20"/>
              <w:szCs w:val="16"/>
            </w:rPr>
            <w:t>Page:</w:t>
          </w:r>
          <w:r w:rsidRPr="00A11DC7">
            <w:rPr>
              <w:rStyle w:val="PageNumber"/>
              <w:rFonts w:ascii="Verdana" w:hAnsi="Verdana"/>
              <w:sz w:val="20"/>
              <w:szCs w:val="16"/>
            </w:rPr>
            <w:t xml:space="preserve"> </w:t>
          </w:r>
          <w:r w:rsidRPr="00A11DC7">
            <w:rPr>
              <w:rStyle w:val="PageNumber"/>
              <w:rFonts w:ascii="Verdana" w:hAnsi="Verdana"/>
              <w:sz w:val="20"/>
              <w:szCs w:val="16"/>
            </w:rPr>
            <w:fldChar w:fldCharType="begin"/>
          </w:r>
          <w:r w:rsidRPr="00A11DC7">
            <w:rPr>
              <w:rStyle w:val="PageNumber"/>
              <w:rFonts w:ascii="Verdana" w:hAnsi="Verdana"/>
              <w:sz w:val="20"/>
              <w:szCs w:val="16"/>
            </w:rPr>
            <w:instrText xml:space="preserve"> PAGE </w:instrText>
          </w:r>
          <w:r w:rsidRPr="00A11DC7">
            <w:rPr>
              <w:rStyle w:val="PageNumber"/>
              <w:rFonts w:ascii="Verdana" w:hAnsi="Verdana"/>
              <w:sz w:val="20"/>
              <w:szCs w:val="16"/>
            </w:rPr>
            <w:fldChar w:fldCharType="separate"/>
          </w:r>
          <w:r w:rsidR="00FE37DE">
            <w:rPr>
              <w:rStyle w:val="PageNumber"/>
              <w:rFonts w:ascii="Verdana" w:hAnsi="Verdana"/>
              <w:noProof/>
              <w:sz w:val="20"/>
              <w:szCs w:val="16"/>
            </w:rPr>
            <w:t>4</w:t>
          </w:r>
          <w:r w:rsidRPr="00A11DC7">
            <w:rPr>
              <w:rStyle w:val="PageNumber"/>
              <w:rFonts w:ascii="Verdana" w:hAnsi="Verdana"/>
              <w:sz w:val="20"/>
              <w:szCs w:val="16"/>
            </w:rPr>
            <w:fldChar w:fldCharType="end"/>
          </w:r>
          <w:r w:rsidRPr="00A11DC7">
            <w:rPr>
              <w:rStyle w:val="PageNumber"/>
              <w:rFonts w:ascii="Verdana" w:hAnsi="Verdana"/>
              <w:sz w:val="20"/>
              <w:szCs w:val="16"/>
            </w:rPr>
            <w:t xml:space="preserve"> of </w:t>
          </w:r>
          <w:r w:rsidRPr="00A11DC7">
            <w:rPr>
              <w:rStyle w:val="PageNumber"/>
              <w:rFonts w:ascii="Verdana" w:hAnsi="Verdana"/>
              <w:sz w:val="20"/>
              <w:szCs w:val="16"/>
            </w:rPr>
            <w:fldChar w:fldCharType="begin"/>
          </w:r>
          <w:r w:rsidRPr="00A11DC7">
            <w:rPr>
              <w:rStyle w:val="PageNumber"/>
              <w:rFonts w:ascii="Verdana" w:hAnsi="Verdana"/>
              <w:sz w:val="20"/>
              <w:szCs w:val="16"/>
            </w:rPr>
            <w:instrText xml:space="preserve"> NUMPAGES </w:instrText>
          </w:r>
          <w:r w:rsidRPr="00A11DC7">
            <w:rPr>
              <w:rStyle w:val="PageNumber"/>
              <w:rFonts w:ascii="Verdana" w:hAnsi="Verdana"/>
              <w:sz w:val="20"/>
              <w:szCs w:val="16"/>
            </w:rPr>
            <w:fldChar w:fldCharType="separate"/>
          </w:r>
          <w:r w:rsidR="00FE37DE">
            <w:rPr>
              <w:rStyle w:val="PageNumber"/>
              <w:rFonts w:ascii="Verdana" w:hAnsi="Verdana"/>
              <w:noProof/>
              <w:sz w:val="20"/>
              <w:szCs w:val="16"/>
            </w:rPr>
            <w:t>28</w:t>
          </w:r>
          <w:r w:rsidRPr="00A11DC7">
            <w:rPr>
              <w:rStyle w:val="PageNumber"/>
              <w:rFonts w:ascii="Verdana" w:hAnsi="Verdana"/>
              <w:sz w:val="20"/>
              <w:szCs w:val="16"/>
            </w:rPr>
            <w:fldChar w:fldCharType="end"/>
          </w:r>
        </w:p>
      </w:tc>
    </w:tr>
  </w:tbl>
  <w:p w14:paraId="15E73EF1" w14:textId="77777777" w:rsidR="009E4D44" w:rsidRDefault="009E4D44" w:rsidP="009E4D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81ACB2" w14:textId="77777777" w:rsidR="000A2C2C" w:rsidRDefault="000A2C2C" w:rsidP="009E4D44">
      <w:pPr>
        <w:spacing w:after="0" w:line="240" w:lineRule="auto"/>
      </w:pPr>
      <w:r>
        <w:separator/>
      </w:r>
    </w:p>
  </w:footnote>
  <w:footnote w:type="continuationSeparator" w:id="0">
    <w:p w14:paraId="517C886C" w14:textId="77777777" w:rsidR="000A2C2C" w:rsidRDefault="000A2C2C" w:rsidP="009E4D44">
      <w:pPr>
        <w:spacing w:after="0" w:line="240" w:lineRule="auto"/>
      </w:pPr>
      <w:r>
        <w:continuationSeparator/>
      </w:r>
    </w:p>
  </w:footnote>
  <w:footnote w:type="continuationNotice" w:id="1">
    <w:p w14:paraId="2A3CF3C1" w14:textId="77777777" w:rsidR="000A2C2C" w:rsidRDefault="000A2C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1291" w:type="dxa"/>
      <w:tblInd w:w="-1135" w:type="dxa"/>
      <w:tblLook w:val="04A0" w:firstRow="1" w:lastRow="0" w:firstColumn="1" w:lastColumn="0" w:noHBand="0" w:noVBand="1"/>
    </w:tblPr>
    <w:tblGrid>
      <w:gridCol w:w="7655"/>
      <w:gridCol w:w="3636"/>
    </w:tblGrid>
    <w:tr w:rsidR="009E4D44" w14:paraId="1C952A86" w14:textId="77777777" w:rsidTr="009E4D44">
      <w:trPr>
        <w:trHeight w:val="228"/>
      </w:trPr>
      <w:tc>
        <w:tcPr>
          <w:tcW w:w="7655" w:type="dxa"/>
          <w:tcBorders>
            <w:top w:val="nil"/>
            <w:left w:val="nil"/>
          </w:tcBorders>
        </w:tcPr>
        <w:p w14:paraId="36CAEE69" w14:textId="77777777" w:rsidR="009E4D44" w:rsidRDefault="009E4D44" w:rsidP="009E4D44">
          <w:pPr>
            <w:pStyle w:val="Header"/>
            <w:jc w:val="center"/>
          </w:pPr>
        </w:p>
      </w:tc>
      <w:tc>
        <w:tcPr>
          <w:tcW w:w="3636" w:type="dxa"/>
        </w:tcPr>
        <w:p w14:paraId="2229119B" w14:textId="77777777" w:rsidR="009E4D44" w:rsidRDefault="009E4D44" w:rsidP="009E4D44">
          <w:pPr>
            <w:pStyle w:val="Header"/>
            <w:jc w:val="right"/>
          </w:pPr>
          <w:r>
            <w:t>Paper Ref:</w:t>
          </w:r>
        </w:p>
      </w:tc>
    </w:tr>
    <w:tr w:rsidR="009E4D44" w14:paraId="7966B748" w14:textId="77777777" w:rsidTr="009E4D44">
      <w:trPr>
        <w:trHeight w:val="1034"/>
      </w:trPr>
      <w:tc>
        <w:tcPr>
          <w:tcW w:w="7655" w:type="dxa"/>
        </w:tcPr>
        <w:p w14:paraId="218D0789" w14:textId="77777777" w:rsidR="009E4D44" w:rsidRDefault="009E4D44" w:rsidP="009E4D44">
          <w:pPr>
            <w:pStyle w:val="Header"/>
          </w:pPr>
          <w:r>
            <w:t>Wales Cancer Network</w:t>
          </w:r>
        </w:p>
      </w:tc>
      <w:tc>
        <w:tcPr>
          <w:tcW w:w="3636" w:type="dxa"/>
        </w:tcPr>
        <w:p w14:paraId="3A66D6BB" w14:textId="77777777" w:rsidR="009E4D44" w:rsidRPr="00203809" w:rsidRDefault="009E4D44" w:rsidP="009E4D44">
          <w:pPr>
            <w:rPr>
              <w:rFonts w:ascii="Verdana" w:hAnsi="Verdana"/>
              <w:bCs/>
              <w:sz w:val="18"/>
              <w:szCs w:val="18"/>
            </w:rPr>
          </w:pPr>
          <w:r>
            <w:rPr>
              <w:rFonts w:ascii="Verdana" w:hAnsi="Verdana"/>
              <w:bCs/>
              <w:sz w:val="18"/>
              <w:szCs w:val="18"/>
            </w:rPr>
            <w:t>FGFR3</w:t>
          </w:r>
          <w:r w:rsidRPr="00203809">
            <w:rPr>
              <w:rFonts w:ascii="Verdana" w:hAnsi="Verdana"/>
              <w:bCs/>
              <w:sz w:val="18"/>
              <w:szCs w:val="18"/>
            </w:rPr>
            <w:t xml:space="preserve"> </w:t>
          </w:r>
          <w:r>
            <w:rPr>
              <w:rFonts w:ascii="Verdana" w:hAnsi="Verdana"/>
              <w:bCs/>
              <w:sz w:val="18"/>
              <w:szCs w:val="18"/>
            </w:rPr>
            <w:t>T</w:t>
          </w:r>
          <w:r w:rsidRPr="00203809">
            <w:rPr>
              <w:rFonts w:ascii="Verdana" w:hAnsi="Verdana"/>
              <w:bCs/>
              <w:sz w:val="18"/>
              <w:szCs w:val="18"/>
            </w:rPr>
            <w:t>esting</w:t>
          </w:r>
          <w:r>
            <w:rPr>
              <w:rFonts w:ascii="Verdana" w:hAnsi="Verdana"/>
              <w:bCs/>
              <w:sz w:val="18"/>
              <w:szCs w:val="18"/>
            </w:rPr>
            <w:t xml:space="preserve"> in Urothelial Carcinoma</w:t>
          </w:r>
          <w:r w:rsidRPr="00203809">
            <w:rPr>
              <w:rFonts w:ascii="Verdana" w:hAnsi="Verdana"/>
              <w:bCs/>
              <w:sz w:val="18"/>
              <w:szCs w:val="18"/>
            </w:rPr>
            <w:t xml:space="preserve"> </w:t>
          </w:r>
        </w:p>
        <w:p w14:paraId="1648941C" w14:textId="77777777" w:rsidR="009E4D44" w:rsidRDefault="009E4D44" w:rsidP="009E4D44">
          <w:pPr>
            <w:pStyle w:val="Header"/>
            <w:tabs>
              <w:tab w:val="left" w:pos="1530"/>
              <w:tab w:val="right" w:pos="4274"/>
            </w:tabs>
          </w:pPr>
        </w:p>
      </w:tc>
    </w:tr>
  </w:tbl>
  <w:p w14:paraId="74923F70" w14:textId="77777777" w:rsidR="009E4D44" w:rsidRDefault="009E4D44" w:rsidP="009E4D44">
    <w:pPr>
      <w:spacing w:line="264" w:lineRule="auto"/>
    </w:pPr>
    <w:r>
      <w:rPr>
        <w:noProof/>
        <w:color w:val="000000"/>
        <w:lang w:val="en-GB" w:eastAsia="en-GB"/>
      </w:rPr>
      <mc:AlternateContent>
        <mc:Choice Requires="wps">
          <w:drawing>
            <wp:anchor distT="0" distB="0" distL="114300" distR="114300" simplePos="0" relativeHeight="251658240" behindDoc="0" locked="0" layoutInCell="1" allowOverlap="1" wp14:anchorId="6B20AE21" wp14:editId="5FC52857">
              <wp:simplePos x="0" y="0"/>
              <wp:positionH relativeFrom="page">
                <wp:align>center</wp:align>
              </wp:positionH>
              <wp:positionV relativeFrom="page">
                <wp:align>center</wp:align>
              </wp:positionV>
              <wp:extent cx="7376160" cy="9555480"/>
              <wp:effectExtent l="0" t="0" r="26670" b="26670"/>
              <wp:wrapNone/>
              <wp:docPr id="222" name="Rectangle 222"/>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xmlns:arto="http://schemas.microsoft.com/office/word/2006/arto">
          <w:pict>
            <v:rect w14:anchorId="3F688491" id="Rectangle 222" o:spid="_x0000_s1026" style="position:absolute;margin-left:0;margin-top:0;width:580.8pt;height:752.4pt;z-index:251658240;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MlmpwIAALcFAAAOAAAAZHJzL2Uyb0RvYy54bWysVFFv2yAQfp+0/4B4X514SdNGdaqoVadJ&#10;XVu1nfpMMMSWgGNA4mS/fgc4TtVVmzTND5jj7r7jPu7u4nKnFdkK51swFR2fjCgRhkPdmnVFvz/f&#10;fDqjxAdmaqbAiIruhaeXi48fLjo7FyU0oGrhCIIYP+9sRZsQ7LwoPG+EZv4ErDColOA0Cyi6dVE7&#10;1iG6VkU5Gp0WHbjaOuDCezy9zkq6SPhSCh7upfQiEFVRvFtIq0vrKq7F4oLN147ZpuX9Ndg/3EKz&#10;1mDQAeqaBUY2rv0NSrfcgQcZTjjoAqRsuUg5YDbj0ZtsnhpmRcoFyfF2oMn/P1h+t31wpK0rWpYl&#10;JYZpfKRHpI2ZtRIkHiJFnfVztHyyD66XPG5jvjvpdPxjJmSXaN0PtIpdIBwPZ59np+NTZJ+j7nw6&#10;nU7OEvHF0d06H74I0CRuKurwAolOtr31AUOi6cEkRjNw0yqV3k4Z0mHhTc9m0+ThQbV11Ea7VEbi&#10;SjmyZVgAq3WZbNRGf4M6n01H+MUcMcRgnqUjEuqUwcPIQ8487cJeiRhGmUchkUTMNQcYgHIMxrkw&#10;YZzv17Ba/C10AozIEhMZsHuA2BrHnA7YOYPePrqKVP2D8yhH/5Pz4JEigwmDs24NuPcAFGbVR872&#10;B5IyNZGlFdR7LDEHufe85TctPvIt8+GBOWw2LAwcIOEeF6kAHxP6HSUNuJ/vnUd77AHUUtJh81bU&#10;/9gwJyhRXw12x/l4MondnoTJdFai4F5rVq81ZqOvAMtjjKPK8rSN9kEdttKBfsE5s4xRUcUMx9gV&#10;5cEdhKuQhwpOKi6Wy2SGHW5ZuDVPlkfwyGos4ufdC3O2r/SATXIHh0Zn8zcFn22jp4HlJoBsUzcc&#10;ee35xumQarafZHH8vJaT1XHeLn4BAAD//wMAUEsDBBQABgAIAAAAIQALBJxE3QAAAAcBAAAPAAAA&#10;ZHJzL2Rvd25yZXYueG1sTI9BT8MwDIXvSPyHyEjcWFLEqqo0nSoGBziAVpi4eq1JKxqnNNlW/j0Z&#10;F7hYz3rWe5+L1WwHcaDJ9441JAsFgrhxbc9Gw9vrw1UGwgfkFgfHpOGbPKzK87MC89YdeUOHOhgR&#10;Q9jnqKELYcyl9E1HFv3CjcTR+3CTxRDXych2wmMMt4O8ViqVFnuODR2OdNdR81nvrYZ1U1Xm8et+&#10;XWfvL08ezVY9L7daX17M1S2IQHP4O4YTfkSHMjLt3J5bLwYN8ZHwO09ekiYpiF1US3WTgSwL+Z+/&#10;/AEAAP//AwBQSwECLQAUAAYACAAAACEAtoM4kv4AAADhAQAAEwAAAAAAAAAAAAAAAAAAAAAAW0Nv&#10;bnRlbnRfVHlwZXNdLnhtbFBLAQItABQABgAIAAAAIQA4/SH/1gAAAJQBAAALAAAAAAAAAAAAAAAA&#10;AC8BAABfcmVscy8ucmVsc1BLAQItABQABgAIAAAAIQA6nMlmpwIAALcFAAAOAAAAAAAAAAAAAAAA&#10;AC4CAABkcnMvZTJvRG9jLnhtbFBLAQItABQABgAIAAAAIQALBJxE3QAAAAcBAAAPAAAAAAAAAAAA&#10;AAAAAAEFAABkcnMvZG93bnJldi54bWxQSwUGAAAAAAQABADzAAAACwYAAAAA&#10;" filled="f" strokecolor="#747070 [1614]" strokeweight="1.25pt">
              <w10:wrap anchorx="page" anchory="page"/>
            </v: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7694A"/>
    <w:multiLevelType w:val="hybridMultilevel"/>
    <w:tmpl w:val="205CB590"/>
    <w:lvl w:ilvl="0" w:tplc="08090017">
      <w:start w:val="1"/>
      <w:numFmt w:val="low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2397613"/>
    <w:multiLevelType w:val="hybridMultilevel"/>
    <w:tmpl w:val="190C38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D82D2A"/>
    <w:multiLevelType w:val="multilevel"/>
    <w:tmpl w:val="51E4211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 w15:restartNumberingAfterBreak="0">
    <w:nsid w:val="04D45B61"/>
    <w:multiLevelType w:val="multilevel"/>
    <w:tmpl w:val="51E4211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4" w15:restartNumberingAfterBreak="0">
    <w:nsid w:val="077F4694"/>
    <w:multiLevelType w:val="hybridMultilevel"/>
    <w:tmpl w:val="EFE249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594F83"/>
    <w:multiLevelType w:val="hybridMultilevel"/>
    <w:tmpl w:val="3E5E0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DF3A0D"/>
    <w:multiLevelType w:val="multilevel"/>
    <w:tmpl w:val="725A4C76"/>
    <w:lvl w:ilvl="0">
      <w:start w:val="1"/>
      <w:numFmt w:val="decimal"/>
      <w:lvlText w:val="%1"/>
      <w:lvlJc w:val="left"/>
      <w:pPr>
        <w:ind w:left="780" w:hanging="780"/>
      </w:pPr>
      <w:rPr>
        <w:rFonts w:hint="default"/>
        <w:color w:val="auto"/>
      </w:rPr>
    </w:lvl>
    <w:lvl w:ilvl="1">
      <w:start w:val="75"/>
      <w:numFmt w:val="decimal"/>
      <w:lvlText w:val="%1.%2"/>
      <w:lvlJc w:val="left"/>
      <w:pPr>
        <w:ind w:left="780" w:hanging="780"/>
      </w:pPr>
      <w:rPr>
        <w:rFonts w:hint="default"/>
        <w:color w:val="auto"/>
      </w:rPr>
    </w:lvl>
    <w:lvl w:ilvl="2">
      <w:start w:val="2"/>
      <w:numFmt w:val="decimal"/>
      <w:lvlText w:val="%1.%2-%3"/>
      <w:lvlJc w:val="left"/>
      <w:pPr>
        <w:ind w:left="780" w:hanging="780"/>
      </w:pPr>
      <w:rPr>
        <w:rFonts w:hint="default"/>
        <w:color w:val="auto"/>
      </w:rPr>
    </w:lvl>
    <w:lvl w:ilvl="3">
      <w:start w:val="24"/>
      <w:numFmt w:val="decimal"/>
      <w:lvlText w:val="%1.%2-%3.%4"/>
      <w:lvlJc w:val="left"/>
      <w:pPr>
        <w:ind w:left="780" w:hanging="78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7" w15:restartNumberingAfterBreak="0">
    <w:nsid w:val="1840078E"/>
    <w:multiLevelType w:val="multilevel"/>
    <w:tmpl w:val="04348558"/>
    <w:lvl w:ilvl="0">
      <w:start w:val="3"/>
      <w:numFmt w:val="decimal"/>
      <w:lvlText w:val="%1"/>
      <w:lvlJc w:val="left"/>
      <w:pPr>
        <w:ind w:left="360" w:hanging="360"/>
      </w:pPr>
      <w:rPr>
        <w:rFonts w:hint="default"/>
      </w:rPr>
    </w:lvl>
    <w:lvl w:ilvl="1">
      <w:start w:val="6"/>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8" w15:restartNumberingAfterBreak="0">
    <w:nsid w:val="1D840CF9"/>
    <w:multiLevelType w:val="hybridMultilevel"/>
    <w:tmpl w:val="07C43B9C"/>
    <w:lvl w:ilvl="0" w:tplc="1354E03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781ADE"/>
    <w:multiLevelType w:val="hybridMultilevel"/>
    <w:tmpl w:val="D6EA475A"/>
    <w:lvl w:ilvl="0" w:tplc="4A4A5734">
      <w:start w:val="1"/>
      <w:numFmt w:val="decimal"/>
      <w:lvlText w:val="(%1)"/>
      <w:lvlJc w:val="left"/>
      <w:pPr>
        <w:ind w:left="870" w:hanging="51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3340288"/>
    <w:multiLevelType w:val="hybridMultilevel"/>
    <w:tmpl w:val="68445D44"/>
    <w:lvl w:ilvl="0" w:tplc="1DA0DF0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7AD38FF"/>
    <w:multiLevelType w:val="hybridMultilevel"/>
    <w:tmpl w:val="299A75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A9C3597"/>
    <w:multiLevelType w:val="hybridMultilevel"/>
    <w:tmpl w:val="A3047510"/>
    <w:lvl w:ilvl="0" w:tplc="3F76000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B4D42BC"/>
    <w:multiLevelType w:val="multilevel"/>
    <w:tmpl w:val="E2CC2E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E9231BB"/>
    <w:multiLevelType w:val="multilevel"/>
    <w:tmpl w:val="1614686E"/>
    <w:lvl w:ilvl="0">
      <w:start w:val="3"/>
      <w:numFmt w:val="decimal"/>
      <w:lvlText w:val="%1"/>
      <w:lvlJc w:val="left"/>
      <w:pPr>
        <w:ind w:left="360" w:hanging="360"/>
      </w:pPr>
      <w:rPr>
        <w:rFonts w:hint="default"/>
      </w:rPr>
    </w:lvl>
    <w:lvl w:ilvl="1">
      <w:start w:val="5"/>
      <w:numFmt w:val="decimal"/>
      <w:lvlText w:val="%1.%2"/>
      <w:lvlJc w:val="left"/>
      <w:pPr>
        <w:ind w:left="1020" w:hanging="360"/>
      </w:pPr>
      <w:rPr>
        <w:rFonts w:hint="default"/>
      </w:rPr>
    </w:lvl>
    <w:lvl w:ilvl="2">
      <w:start w:val="1"/>
      <w:numFmt w:val="decimal"/>
      <w:lvlText w:val="%1.%2.%3"/>
      <w:lvlJc w:val="left"/>
      <w:pPr>
        <w:ind w:left="2040" w:hanging="720"/>
      </w:pPr>
      <w:rPr>
        <w:rFonts w:hint="default"/>
      </w:rPr>
    </w:lvl>
    <w:lvl w:ilvl="3">
      <w:start w:val="1"/>
      <w:numFmt w:val="decimal"/>
      <w:lvlText w:val="%1.%2.%3.%4"/>
      <w:lvlJc w:val="left"/>
      <w:pPr>
        <w:ind w:left="2700" w:hanging="720"/>
      </w:pPr>
      <w:rPr>
        <w:rFonts w:hint="default"/>
      </w:rPr>
    </w:lvl>
    <w:lvl w:ilvl="4">
      <w:start w:val="1"/>
      <w:numFmt w:val="decimal"/>
      <w:lvlText w:val="%1.%2.%3.%4.%5"/>
      <w:lvlJc w:val="left"/>
      <w:pPr>
        <w:ind w:left="3720" w:hanging="1080"/>
      </w:pPr>
      <w:rPr>
        <w:rFonts w:hint="default"/>
      </w:rPr>
    </w:lvl>
    <w:lvl w:ilvl="5">
      <w:start w:val="1"/>
      <w:numFmt w:val="decimal"/>
      <w:lvlText w:val="%1.%2.%3.%4.%5.%6"/>
      <w:lvlJc w:val="left"/>
      <w:pPr>
        <w:ind w:left="4380" w:hanging="1080"/>
      </w:pPr>
      <w:rPr>
        <w:rFonts w:hint="default"/>
      </w:rPr>
    </w:lvl>
    <w:lvl w:ilvl="6">
      <w:start w:val="1"/>
      <w:numFmt w:val="decimal"/>
      <w:lvlText w:val="%1.%2.%3.%4.%5.%6.%7"/>
      <w:lvlJc w:val="left"/>
      <w:pPr>
        <w:ind w:left="5400" w:hanging="1440"/>
      </w:pPr>
      <w:rPr>
        <w:rFonts w:hint="default"/>
      </w:rPr>
    </w:lvl>
    <w:lvl w:ilvl="7">
      <w:start w:val="1"/>
      <w:numFmt w:val="decimal"/>
      <w:lvlText w:val="%1.%2.%3.%4.%5.%6.%7.%8"/>
      <w:lvlJc w:val="left"/>
      <w:pPr>
        <w:ind w:left="6060" w:hanging="1440"/>
      </w:pPr>
      <w:rPr>
        <w:rFonts w:hint="default"/>
      </w:rPr>
    </w:lvl>
    <w:lvl w:ilvl="8">
      <w:start w:val="1"/>
      <w:numFmt w:val="decimal"/>
      <w:lvlText w:val="%1.%2.%3.%4.%5.%6.%7.%8.%9"/>
      <w:lvlJc w:val="left"/>
      <w:pPr>
        <w:ind w:left="7080" w:hanging="1800"/>
      </w:pPr>
      <w:rPr>
        <w:rFonts w:hint="default"/>
      </w:rPr>
    </w:lvl>
  </w:abstractNum>
  <w:abstractNum w:abstractNumId="15" w15:restartNumberingAfterBreak="0">
    <w:nsid w:val="440D619F"/>
    <w:multiLevelType w:val="hybridMultilevel"/>
    <w:tmpl w:val="9D5A21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4176875"/>
    <w:multiLevelType w:val="hybridMultilevel"/>
    <w:tmpl w:val="875C57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58F3981"/>
    <w:multiLevelType w:val="hybridMultilevel"/>
    <w:tmpl w:val="287ED70E"/>
    <w:lvl w:ilvl="0" w:tplc="E1F4E448">
      <w:start w:val="1"/>
      <w:numFmt w:val="decimal"/>
      <w:lvlText w:val="(%1)"/>
      <w:lvlJc w:val="left"/>
      <w:pPr>
        <w:ind w:left="720" w:hanging="360"/>
      </w:pPr>
      <w:rPr>
        <w:rFonts w:hint="default"/>
      </w:rPr>
    </w:lvl>
    <w:lvl w:ilvl="1" w:tplc="04520019" w:tentative="1">
      <w:start w:val="1"/>
      <w:numFmt w:val="lowerLetter"/>
      <w:lvlText w:val="%2."/>
      <w:lvlJc w:val="left"/>
      <w:pPr>
        <w:ind w:left="1440" w:hanging="360"/>
      </w:pPr>
    </w:lvl>
    <w:lvl w:ilvl="2" w:tplc="0452001B" w:tentative="1">
      <w:start w:val="1"/>
      <w:numFmt w:val="lowerRoman"/>
      <w:lvlText w:val="%3."/>
      <w:lvlJc w:val="right"/>
      <w:pPr>
        <w:ind w:left="2160" w:hanging="180"/>
      </w:pPr>
    </w:lvl>
    <w:lvl w:ilvl="3" w:tplc="0452000F" w:tentative="1">
      <w:start w:val="1"/>
      <w:numFmt w:val="decimal"/>
      <w:lvlText w:val="%4."/>
      <w:lvlJc w:val="left"/>
      <w:pPr>
        <w:ind w:left="2880" w:hanging="360"/>
      </w:pPr>
    </w:lvl>
    <w:lvl w:ilvl="4" w:tplc="04520019" w:tentative="1">
      <w:start w:val="1"/>
      <w:numFmt w:val="lowerLetter"/>
      <w:lvlText w:val="%5."/>
      <w:lvlJc w:val="left"/>
      <w:pPr>
        <w:ind w:left="3600" w:hanging="360"/>
      </w:pPr>
    </w:lvl>
    <w:lvl w:ilvl="5" w:tplc="0452001B" w:tentative="1">
      <w:start w:val="1"/>
      <w:numFmt w:val="lowerRoman"/>
      <w:lvlText w:val="%6."/>
      <w:lvlJc w:val="right"/>
      <w:pPr>
        <w:ind w:left="4320" w:hanging="180"/>
      </w:pPr>
    </w:lvl>
    <w:lvl w:ilvl="6" w:tplc="0452000F" w:tentative="1">
      <w:start w:val="1"/>
      <w:numFmt w:val="decimal"/>
      <w:lvlText w:val="%7."/>
      <w:lvlJc w:val="left"/>
      <w:pPr>
        <w:ind w:left="5040" w:hanging="360"/>
      </w:pPr>
    </w:lvl>
    <w:lvl w:ilvl="7" w:tplc="04520019" w:tentative="1">
      <w:start w:val="1"/>
      <w:numFmt w:val="lowerLetter"/>
      <w:lvlText w:val="%8."/>
      <w:lvlJc w:val="left"/>
      <w:pPr>
        <w:ind w:left="5760" w:hanging="360"/>
      </w:pPr>
    </w:lvl>
    <w:lvl w:ilvl="8" w:tplc="0452001B" w:tentative="1">
      <w:start w:val="1"/>
      <w:numFmt w:val="lowerRoman"/>
      <w:lvlText w:val="%9."/>
      <w:lvlJc w:val="right"/>
      <w:pPr>
        <w:ind w:left="6480" w:hanging="180"/>
      </w:pPr>
    </w:lvl>
  </w:abstractNum>
  <w:abstractNum w:abstractNumId="18" w15:restartNumberingAfterBreak="0">
    <w:nsid w:val="4B6A65A1"/>
    <w:multiLevelType w:val="hybridMultilevel"/>
    <w:tmpl w:val="A3047510"/>
    <w:lvl w:ilvl="0" w:tplc="3F760008">
      <w:start w:val="1"/>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1014B95"/>
    <w:multiLevelType w:val="hybridMultilevel"/>
    <w:tmpl w:val="D6E0CB2E"/>
    <w:lvl w:ilvl="0" w:tplc="659EEC1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69264F"/>
    <w:multiLevelType w:val="multilevel"/>
    <w:tmpl w:val="CDF233D0"/>
    <w:lvl w:ilvl="0">
      <w:start w:val="3"/>
      <w:numFmt w:val="decimal"/>
      <w:lvlText w:val="%1"/>
      <w:lvlJc w:val="left"/>
      <w:pPr>
        <w:ind w:left="480" w:hanging="480"/>
      </w:pPr>
      <w:rPr>
        <w:rFonts w:hint="default"/>
      </w:rPr>
    </w:lvl>
    <w:lvl w:ilvl="1">
      <w:start w:val="5"/>
      <w:numFmt w:val="decimal"/>
      <w:lvlText w:val="%1.%2"/>
      <w:lvlJc w:val="left"/>
      <w:pPr>
        <w:ind w:left="660" w:hanging="480"/>
      </w:pPr>
      <w:rPr>
        <w:rFonts w:hint="default"/>
      </w:rPr>
    </w:lvl>
    <w:lvl w:ilvl="2">
      <w:start w:val="6"/>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5E9F464D"/>
    <w:multiLevelType w:val="hybridMultilevel"/>
    <w:tmpl w:val="6F7EBD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5983D0E"/>
    <w:multiLevelType w:val="hybridMultilevel"/>
    <w:tmpl w:val="172A2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75E5232"/>
    <w:multiLevelType w:val="hybridMultilevel"/>
    <w:tmpl w:val="ECB6BD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39854BA"/>
    <w:multiLevelType w:val="hybridMultilevel"/>
    <w:tmpl w:val="431293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5AA53CB"/>
    <w:multiLevelType w:val="hybridMultilevel"/>
    <w:tmpl w:val="F566F8A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9017608"/>
    <w:multiLevelType w:val="hybridMultilevel"/>
    <w:tmpl w:val="B8981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90A373C"/>
    <w:multiLevelType w:val="multilevel"/>
    <w:tmpl w:val="94E0E7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E7D4F2F"/>
    <w:multiLevelType w:val="multilevel"/>
    <w:tmpl w:val="B3C05BF8"/>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7FBB0B76"/>
    <w:multiLevelType w:val="hybridMultilevel"/>
    <w:tmpl w:val="586827D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367405">
    <w:abstractNumId w:val="18"/>
  </w:num>
  <w:num w:numId="2" w16cid:durableId="1974555244">
    <w:abstractNumId w:val="25"/>
  </w:num>
  <w:num w:numId="3" w16cid:durableId="1582788816">
    <w:abstractNumId w:val="0"/>
  </w:num>
  <w:num w:numId="4" w16cid:durableId="1942684175">
    <w:abstractNumId w:val="29"/>
  </w:num>
  <w:num w:numId="5" w16cid:durableId="529034116">
    <w:abstractNumId w:val="24"/>
  </w:num>
  <w:num w:numId="6" w16cid:durableId="1056704707">
    <w:abstractNumId w:val="22"/>
  </w:num>
  <w:num w:numId="7" w16cid:durableId="473304394">
    <w:abstractNumId w:val="26"/>
  </w:num>
  <w:num w:numId="8" w16cid:durableId="1827697413">
    <w:abstractNumId w:val="21"/>
  </w:num>
  <w:num w:numId="9" w16cid:durableId="1504248884">
    <w:abstractNumId w:val="1"/>
  </w:num>
  <w:num w:numId="10" w16cid:durableId="2141997161">
    <w:abstractNumId w:val="5"/>
  </w:num>
  <w:num w:numId="11" w16cid:durableId="1137994538">
    <w:abstractNumId w:val="11"/>
  </w:num>
  <w:num w:numId="12" w16cid:durableId="294140361">
    <w:abstractNumId w:val="19"/>
  </w:num>
  <w:num w:numId="13" w16cid:durableId="1678538058">
    <w:abstractNumId w:val="6"/>
  </w:num>
  <w:num w:numId="14" w16cid:durableId="2074962192">
    <w:abstractNumId w:val="8"/>
  </w:num>
  <w:num w:numId="15" w16cid:durableId="140074651">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16" w16cid:durableId="1496531486">
    <w:abstractNumId w:val="13"/>
    <w:lvlOverride w:ilvl="0">
      <w:lvl w:ilvl="0">
        <w:numFmt w:val="bullet"/>
        <w:lvlText w:val=""/>
        <w:lvlJc w:val="left"/>
        <w:pPr>
          <w:tabs>
            <w:tab w:val="num" w:pos="720"/>
          </w:tabs>
          <w:ind w:left="720" w:hanging="360"/>
        </w:pPr>
        <w:rPr>
          <w:rFonts w:ascii="Wingdings" w:hAnsi="Wingdings" w:hint="default"/>
          <w:sz w:val="20"/>
        </w:rPr>
      </w:lvl>
    </w:lvlOverride>
  </w:num>
  <w:num w:numId="17" w16cid:durableId="1708145094">
    <w:abstractNumId w:val="12"/>
  </w:num>
  <w:num w:numId="18" w16cid:durableId="504902035">
    <w:abstractNumId w:val="9"/>
  </w:num>
  <w:num w:numId="19" w16cid:durableId="808010215">
    <w:abstractNumId w:val="23"/>
  </w:num>
  <w:num w:numId="20" w16cid:durableId="1334992481">
    <w:abstractNumId w:val="28"/>
  </w:num>
  <w:num w:numId="21" w16cid:durableId="62875757">
    <w:abstractNumId w:val="10"/>
  </w:num>
  <w:num w:numId="22" w16cid:durableId="1572620264">
    <w:abstractNumId w:val="2"/>
  </w:num>
  <w:num w:numId="23" w16cid:durableId="430200109">
    <w:abstractNumId w:val="4"/>
  </w:num>
  <w:num w:numId="24" w16cid:durableId="869995366">
    <w:abstractNumId w:val="15"/>
  </w:num>
  <w:num w:numId="25" w16cid:durableId="2091728795">
    <w:abstractNumId w:val="16"/>
  </w:num>
  <w:num w:numId="26" w16cid:durableId="165440187">
    <w:abstractNumId w:val="20"/>
  </w:num>
  <w:num w:numId="27" w16cid:durableId="1907572194">
    <w:abstractNumId w:val="3"/>
  </w:num>
  <w:num w:numId="28" w16cid:durableId="1831094299">
    <w:abstractNumId w:val="17"/>
  </w:num>
  <w:num w:numId="29" w16cid:durableId="1806459949">
    <w:abstractNumId w:val="14"/>
  </w:num>
  <w:num w:numId="30" w16cid:durableId="210229524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characterSpacingControl w:val="doNotCompress"/>
  <w:savePreviewPicture/>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D44"/>
    <w:rsid w:val="0002413D"/>
    <w:rsid w:val="000376F5"/>
    <w:rsid w:val="000951FB"/>
    <w:rsid w:val="000A2C2C"/>
    <w:rsid w:val="000B5031"/>
    <w:rsid w:val="000C34F5"/>
    <w:rsid w:val="000C50FF"/>
    <w:rsid w:val="000D4DD7"/>
    <w:rsid w:val="000E5711"/>
    <w:rsid w:val="00114781"/>
    <w:rsid w:val="001242AE"/>
    <w:rsid w:val="0014104A"/>
    <w:rsid w:val="00141361"/>
    <w:rsid w:val="001857BA"/>
    <w:rsid w:val="001B4B2F"/>
    <w:rsid w:val="001B6389"/>
    <w:rsid w:val="001C2D8D"/>
    <w:rsid w:val="0027453F"/>
    <w:rsid w:val="0028382A"/>
    <w:rsid w:val="002C4439"/>
    <w:rsid w:val="002C6496"/>
    <w:rsid w:val="002E1827"/>
    <w:rsid w:val="002E50BA"/>
    <w:rsid w:val="003207B8"/>
    <w:rsid w:val="0032218B"/>
    <w:rsid w:val="003405D9"/>
    <w:rsid w:val="0037587B"/>
    <w:rsid w:val="003B6370"/>
    <w:rsid w:val="0043689B"/>
    <w:rsid w:val="0047654B"/>
    <w:rsid w:val="004839EF"/>
    <w:rsid w:val="004D64D9"/>
    <w:rsid w:val="00500F85"/>
    <w:rsid w:val="00504038"/>
    <w:rsid w:val="00504199"/>
    <w:rsid w:val="00535B16"/>
    <w:rsid w:val="00544D2C"/>
    <w:rsid w:val="005472BD"/>
    <w:rsid w:val="00553FBA"/>
    <w:rsid w:val="00565BEB"/>
    <w:rsid w:val="00570D58"/>
    <w:rsid w:val="005A1CC5"/>
    <w:rsid w:val="005B4EB4"/>
    <w:rsid w:val="005D1CB4"/>
    <w:rsid w:val="005E03E3"/>
    <w:rsid w:val="005E1395"/>
    <w:rsid w:val="0066716C"/>
    <w:rsid w:val="0068035D"/>
    <w:rsid w:val="00681AB0"/>
    <w:rsid w:val="006906CA"/>
    <w:rsid w:val="00694229"/>
    <w:rsid w:val="006C24FF"/>
    <w:rsid w:val="006D1FE5"/>
    <w:rsid w:val="006D7EAB"/>
    <w:rsid w:val="006E2269"/>
    <w:rsid w:val="006E35C4"/>
    <w:rsid w:val="006E528E"/>
    <w:rsid w:val="0073281C"/>
    <w:rsid w:val="00797886"/>
    <w:rsid w:val="007B0DC7"/>
    <w:rsid w:val="007D2ECF"/>
    <w:rsid w:val="007E1162"/>
    <w:rsid w:val="007E11D4"/>
    <w:rsid w:val="007E33CA"/>
    <w:rsid w:val="00801452"/>
    <w:rsid w:val="00840661"/>
    <w:rsid w:val="008872FD"/>
    <w:rsid w:val="008A6347"/>
    <w:rsid w:val="008C0482"/>
    <w:rsid w:val="008C14B2"/>
    <w:rsid w:val="008C690D"/>
    <w:rsid w:val="008D23B1"/>
    <w:rsid w:val="008D388E"/>
    <w:rsid w:val="008F769E"/>
    <w:rsid w:val="00901A06"/>
    <w:rsid w:val="00961727"/>
    <w:rsid w:val="00963857"/>
    <w:rsid w:val="0097074E"/>
    <w:rsid w:val="00982B60"/>
    <w:rsid w:val="009A1B65"/>
    <w:rsid w:val="009B0D5F"/>
    <w:rsid w:val="009C071A"/>
    <w:rsid w:val="009E2AA3"/>
    <w:rsid w:val="009E4D44"/>
    <w:rsid w:val="00A06F29"/>
    <w:rsid w:val="00A4470E"/>
    <w:rsid w:val="00A47E7A"/>
    <w:rsid w:val="00AB4B54"/>
    <w:rsid w:val="00AC1AD1"/>
    <w:rsid w:val="00AD0F05"/>
    <w:rsid w:val="00AD75A3"/>
    <w:rsid w:val="00B3635E"/>
    <w:rsid w:val="00B66D11"/>
    <w:rsid w:val="00BA2CF5"/>
    <w:rsid w:val="00BB42C4"/>
    <w:rsid w:val="00BD5F5B"/>
    <w:rsid w:val="00C74910"/>
    <w:rsid w:val="00CC6BFB"/>
    <w:rsid w:val="00CF45FE"/>
    <w:rsid w:val="00D467F9"/>
    <w:rsid w:val="00D5556A"/>
    <w:rsid w:val="00D67296"/>
    <w:rsid w:val="00D9435B"/>
    <w:rsid w:val="00D9510F"/>
    <w:rsid w:val="00DB6A5F"/>
    <w:rsid w:val="00DC204F"/>
    <w:rsid w:val="00DD7483"/>
    <w:rsid w:val="00DE26D1"/>
    <w:rsid w:val="00E15445"/>
    <w:rsid w:val="00E22F5A"/>
    <w:rsid w:val="00E330EF"/>
    <w:rsid w:val="00E82C4C"/>
    <w:rsid w:val="00EF30AF"/>
    <w:rsid w:val="00F15398"/>
    <w:rsid w:val="00F70407"/>
    <w:rsid w:val="00FD4B02"/>
    <w:rsid w:val="00FE37DE"/>
    <w:rsid w:val="7B036D2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6BFBFF"/>
  <w15:chartTrackingRefBased/>
  <w15:docId w15:val="{C50A2A33-C402-43A2-885E-38B427A35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6347"/>
    <w:pPr>
      <w:spacing w:after="200" w:line="276" w:lineRule="auto"/>
    </w:pPr>
    <w:rPr>
      <w:lang w:val="en-US"/>
    </w:rPr>
  </w:style>
  <w:style w:type="paragraph" w:styleId="Heading1">
    <w:name w:val="heading 1"/>
    <w:basedOn w:val="Normal"/>
    <w:next w:val="Normal"/>
    <w:link w:val="Heading1Char"/>
    <w:uiPriority w:val="9"/>
    <w:qFormat/>
    <w:rsid w:val="00961727"/>
    <w:pPr>
      <w:keepNext/>
      <w:keepLines/>
      <w:spacing w:before="240" w:after="0"/>
      <w:outlineLvl w:val="0"/>
    </w:pPr>
    <w:rPr>
      <w:rFonts w:asciiTheme="majorHAnsi" w:eastAsiaTheme="majorEastAsia" w:hAnsiTheme="majorHAnsi" w:cstheme="majorBidi"/>
      <w:b/>
      <w:color w:val="2E74B5" w:themeColor="accent1" w:themeShade="BF"/>
      <w:sz w:val="32"/>
      <w:szCs w:val="32"/>
    </w:rPr>
  </w:style>
  <w:style w:type="paragraph" w:styleId="Heading2">
    <w:name w:val="heading 2"/>
    <w:basedOn w:val="Normal"/>
    <w:next w:val="Normal"/>
    <w:link w:val="Heading2Char"/>
    <w:uiPriority w:val="9"/>
    <w:unhideWhenUsed/>
    <w:qFormat/>
    <w:rsid w:val="00B66D1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66716C"/>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qFormat/>
    <w:rsid w:val="009E4D44"/>
    <w:pPr>
      <w:keepNext/>
      <w:spacing w:before="60" w:after="60" w:line="240" w:lineRule="auto"/>
      <w:contextualSpacing/>
      <w:jc w:val="center"/>
      <w:outlineLvl w:val="0"/>
    </w:pPr>
    <w:rPr>
      <w:rFonts w:ascii="Verdana" w:eastAsia="Times New Roman" w:hAnsi="Verdana" w:cs="Times New Roman"/>
      <w:b/>
      <w:kern w:val="28"/>
      <w:sz w:val="72"/>
      <w:szCs w:val="72"/>
      <w:lang w:val="en-GB"/>
    </w:rPr>
  </w:style>
  <w:style w:type="character" w:customStyle="1" w:styleId="TitleChar">
    <w:name w:val="Title Char"/>
    <w:basedOn w:val="DefaultParagraphFont"/>
    <w:link w:val="Title"/>
    <w:rsid w:val="009E4D44"/>
    <w:rPr>
      <w:rFonts w:ascii="Verdana" w:eastAsia="Times New Roman" w:hAnsi="Verdana" w:cs="Times New Roman"/>
      <w:b/>
      <w:kern w:val="28"/>
      <w:sz w:val="72"/>
      <w:szCs w:val="72"/>
    </w:rPr>
  </w:style>
  <w:style w:type="paragraph" w:customStyle="1" w:styleId="CoverSheet">
    <w:name w:val="Cover Sheet"/>
    <w:basedOn w:val="Normal"/>
    <w:rsid w:val="009E4D44"/>
    <w:pPr>
      <w:spacing w:before="120" w:after="0" w:line="240" w:lineRule="auto"/>
    </w:pPr>
    <w:rPr>
      <w:rFonts w:ascii="Arial" w:eastAsia="Times New Roman" w:hAnsi="Arial" w:cs="Arial"/>
      <w:sz w:val="24"/>
      <w:szCs w:val="20"/>
      <w:lang w:val="en-GB"/>
    </w:rPr>
  </w:style>
  <w:style w:type="paragraph" w:styleId="Header">
    <w:name w:val="header"/>
    <w:basedOn w:val="Normal"/>
    <w:link w:val="HeaderChar"/>
    <w:uiPriority w:val="99"/>
    <w:unhideWhenUsed/>
    <w:rsid w:val="009E4D44"/>
    <w:pPr>
      <w:tabs>
        <w:tab w:val="center" w:pos="4513"/>
        <w:tab w:val="right" w:pos="9026"/>
      </w:tabs>
      <w:spacing w:after="0" w:line="240" w:lineRule="auto"/>
    </w:pPr>
  </w:style>
  <w:style w:type="character" w:customStyle="1" w:styleId="HeaderChar">
    <w:name w:val="Header Char"/>
    <w:basedOn w:val="DefaultParagraphFont"/>
    <w:link w:val="Header"/>
    <w:uiPriority w:val="99"/>
    <w:rsid w:val="009E4D44"/>
    <w:rPr>
      <w:lang w:val="en-US"/>
    </w:rPr>
  </w:style>
  <w:style w:type="paragraph" w:styleId="Footer">
    <w:name w:val="footer"/>
    <w:basedOn w:val="Normal"/>
    <w:link w:val="FooterChar"/>
    <w:unhideWhenUsed/>
    <w:rsid w:val="009E4D44"/>
    <w:pPr>
      <w:tabs>
        <w:tab w:val="center" w:pos="4513"/>
        <w:tab w:val="right" w:pos="9026"/>
      </w:tabs>
      <w:spacing w:after="0" w:line="240" w:lineRule="auto"/>
    </w:pPr>
  </w:style>
  <w:style w:type="character" w:customStyle="1" w:styleId="FooterChar">
    <w:name w:val="Footer Char"/>
    <w:basedOn w:val="DefaultParagraphFont"/>
    <w:link w:val="Footer"/>
    <w:rsid w:val="009E4D44"/>
    <w:rPr>
      <w:lang w:val="en-US"/>
    </w:rPr>
  </w:style>
  <w:style w:type="table" w:styleId="TableGrid">
    <w:name w:val="Table Grid"/>
    <w:basedOn w:val="TableNormal"/>
    <w:uiPriority w:val="99"/>
    <w:rsid w:val="009E4D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9E4D44"/>
  </w:style>
  <w:style w:type="character" w:customStyle="1" w:styleId="Heading1Char">
    <w:name w:val="Heading 1 Char"/>
    <w:basedOn w:val="DefaultParagraphFont"/>
    <w:link w:val="Heading1"/>
    <w:uiPriority w:val="9"/>
    <w:rsid w:val="00961727"/>
    <w:rPr>
      <w:rFonts w:asciiTheme="majorHAnsi" w:eastAsiaTheme="majorEastAsia" w:hAnsiTheme="majorHAnsi" w:cstheme="majorBidi"/>
      <w:b/>
      <w:color w:val="2E74B5" w:themeColor="accent1" w:themeShade="BF"/>
      <w:sz w:val="32"/>
      <w:szCs w:val="32"/>
      <w:lang w:val="en-US"/>
    </w:rPr>
  </w:style>
  <w:style w:type="paragraph" w:styleId="ListParagraph">
    <w:name w:val="List Paragraph"/>
    <w:basedOn w:val="Normal"/>
    <w:uiPriority w:val="34"/>
    <w:qFormat/>
    <w:rsid w:val="007E33CA"/>
    <w:pPr>
      <w:ind w:left="720"/>
      <w:contextualSpacing/>
    </w:pPr>
  </w:style>
  <w:style w:type="character" w:styleId="Hyperlink">
    <w:name w:val="Hyperlink"/>
    <w:basedOn w:val="DefaultParagraphFont"/>
    <w:uiPriority w:val="99"/>
    <w:unhideWhenUsed/>
    <w:rsid w:val="00E330EF"/>
    <w:rPr>
      <w:color w:val="0563C1" w:themeColor="hyperlink"/>
      <w:u w:val="single"/>
    </w:rPr>
  </w:style>
  <w:style w:type="character" w:customStyle="1" w:styleId="UnresolvedMention1">
    <w:name w:val="Unresolved Mention1"/>
    <w:basedOn w:val="DefaultParagraphFont"/>
    <w:uiPriority w:val="99"/>
    <w:semiHidden/>
    <w:unhideWhenUsed/>
    <w:rsid w:val="00E330EF"/>
    <w:rPr>
      <w:color w:val="605E5C"/>
      <w:shd w:val="clear" w:color="auto" w:fill="E1DFDD"/>
    </w:rPr>
  </w:style>
  <w:style w:type="paragraph" w:styleId="Revision">
    <w:name w:val="Revision"/>
    <w:hidden/>
    <w:uiPriority w:val="99"/>
    <w:semiHidden/>
    <w:rsid w:val="00961727"/>
    <w:pPr>
      <w:spacing w:after="0" w:line="240" w:lineRule="auto"/>
    </w:pPr>
    <w:rPr>
      <w:lang w:val="en-US"/>
    </w:rPr>
  </w:style>
  <w:style w:type="character" w:customStyle="1" w:styleId="Heading2Char">
    <w:name w:val="Heading 2 Char"/>
    <w:basedOn w:val="DefaultParagraphFont"/>
    <w:link w:val="Heading2"/>
    <w:uiPriority w:val="9"/>
    <w:rsid w:val="00B66D11"/>
    <w:rPr>
      <w:rFonts w:asciiTheme="majorHAnsi" w:eastAsiaTheme="majorEastAsia" w:hAnsiTheme="majorHAnsi" w:cstheme="majorBidi"/>
      <w:color w:val="2E74B5" w:themeColor="accent1" w:themeShade="BF"/>
      <w:sz w:val="26"/>
      <w:szCs w:val="26"/>
      <w:lang w:val="en-US"/>
    </w:rPr>
  </w:style>
  <w:style w:type="character" w:customStyle="1" w:styleId="UnresolvedMention2">
    <w:name w:val="Unresolved Mention2"/>
    <w:basedOn w:val="DefaultParagraphFont"/>
    <w:uiPriority w:val="99"/>
    <w:semiHidden/>
    <w:unhideWhenUsed/>
    <w:rsid w:val="00B66D11"/>
    <w:rPr>
      <w:color w:val="605E5C"/>
      <w:shd w:val="clear" w:color="auto" w:fill="E1DFDD"/>
    </w:rPr>
  </w:style>
  <w:style w:type="character" w:styleId="CommentReference">
    <w:name w:val="annotation reference"/>
    <w:basedOn w:val="DefaultParagraphFont"/>
    <w:uiPriority w:val="99"/>
    <w:semiHidden/>
    <w:unhideWhenUsed/>
    <w:rsid w:val="00AD75A3"/>
    <w:rPr>
      <w:sz w:val="16"/>
      <w:szCs w:val="16"/>
    </w:rPr>
  </w:style>
  <w:style w:type="paragraph" w:styleId="CommentText">
    <w:name w:val="annotation text"/>
    <w:basedOn w:val="Normal"/>
    <w:link w:val="CommentTextChar"/>
    <w:uiPriority w:val="99"/>
    <w:unhideWhenUsed/>
    <w:rsid w:val="00AD75A3"/>
    <w:pPr>
      <w:spacing w:line="240" w:lineRule="auto"/>
    </w:pPr>
    <w:rPr>
      <w:sz w:val="20"/>
      <w:szCs w:val="20"/>
    </w:rPr>
  </w:style>
  <w:style w:type="character" w:customStyle="1" w:styleId="CommentTextChar">
    <w:name w:val="Comment Text Char"/>
    <w:basedOn w:val="DefaultParagraphFont"/>
    <w:link w:val="CommentText"/>
    <w:uiPriority w:val="99"/>
    <w:rsid w:val="00AD75A3"/>
    <w:rPr>
      <w:sz w:val="20"/>
      <w:szCs w:val="20"/>
      <w:lang w:val="en-US"/>
    </w:rPr>
  </w:style>
  <w:style w:type="paragraph" w:styleId="CommentSubject">
    <w:name w:val="annotation subject"/>
    <w:basedOn w:val="CommentText"/>
    <w:next w:val="CommentText"/>
    <w:link w:val="CommentSubjectChar"/>
    <w:uiPriority w:val="99"/>
    <w:semiHidden/>
    <w:unhideWhenUsed/>
    <w:rsid w:val="00AD75A3"/>
    <w:rPr>
      <w:b/>
      <w:bCs/>
    </w:rPr>
  </w:style>
  <w:style w:type="character" w:customStyle="1" w:styleId="CommentSubjectChar">
    <w:name w:val="Comment Subject Char"/>
    <w:basedOn w:val="CommentTextChar"/>
    <w:link w:val="CommentSubject"/>
    <w:uiPriority w:val="99"/>
    <w:semiHidden/>
    <w:rsid w:val="00AD75A3"/>
    <w:rPr>
      <w:b/>
      <w:bCs/>
      <w:sz w:val="20"/>
      <w:szCs w:val="20"/>
      <w:lang w:val="en-US"/>
    </w:rPr>
  </w:style>
  <w:style w:type="paragraph" w:styleId="BalloonText">
    <w:name w:val="Balloon Text"/>
    <w:basedOn w:val="Normal"/>
    <w:link w:val="BalloonTextChar"/>
    <w:uiPriority w:val="99"/>
    <w:semiHidden/>
    <w:unhideWhenUsed/>
    <w:rsid w:val="00AD75A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D75A3"/>
    <w:rPr>
      <w:rFonts w:ascii="Segoe UI" w:hAnsi="Segoe UI" w:cs="Segoe UI"/>
      <w:sz w:val="18"/>
      <w:szCs w:val="18"/>
      <w:lang w:val="en-US"/>
    </w:rPr>
  </w:style>
  <w:style w:type="paragraph" w:customStyle="1" w:styleId="Default">
    <w:name w:val="Default"/>
    <w:rsid w:val="00AD75A3"/>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AD0F05"/>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s4">
    <w:name w:val="s4"/>
    <w:basedOn w:val="DefaultParagraphFont"/>
    <w:rsid w:val="005B4EB4"/>
  </w:style>
  <w:style w:type="character" w:customStyle="1" w:styleId="s1">
    <w:name w:val="s1"/>
    <w:basedOn w:val="DefaultParagraphFont"/>
    <w:rsid w:val="005B4EB4"/>
  </w:style>
  <w:style w:type="character" w:customStyle="1" w:styleId="UnresolvedMention3">
    <w:name w:val="Unresolved Mention3"/>
    <w:basedOn w:val="DefaultParagraphFont"/>
    <w:uiPriority w:val="99"/>
    <w:semiHidden/>
    <w:unhideWhenUsed/>
    <w:rsid w:val="008C690D"/>
    <w:rPr>
      <w:color w:val="605E5C"/>
      <w:shd w:val="clear" w:color="auto" w:fill="E1DFDD"/>
    </w:rPr>
  </w:style>
  <w:style w:type="character" w:styleId="FollowedHyperlink">
    <w:name w:val="FollowedHyperlink"/>
    <w:basedOn w:val="DefaultParagraphFont"/>
    <w:uiPriority w:val="99"/>
    <w:semiHidden/>
    <w:unhideWhenUsed/>
    <w:rsid w:val="008C690D"/>
    <w:rPr>
      <w:color w:val="954F72" w:themeColor="followedHyperlink"/>
      <w:u w:val="single"/>
    </w:rPr>
  </w:style>
  <w:style w:type="character" w:customStyle="1" w:styleId="Heading3Char">
    <w:name w:val="Heading 3 Char"/>
    <w:basedOn w:val="DefaultParagraphFont"/>
    <w:link w:val="Heading3"/>
    <w:uiPriority w:val="9"/>
    <w:rsid w:val="0066716C"/>
    <w:rPr>
      <w:rFonts w:asciiTheme="majorHAnsi" w:eastAsiaTheme="majorEastAsia" w:hAnsiTheme="majorHAnsi" w:cstheme="majorBidi"/>
      <w:color w:val="1F4D78" w:themeColor="accent1" w:themeShade="7F"/>
      <w:sz w:val="24"/>
      <w:szCs w:val="24"/>
      <w:lang w:val="en-US"/>
    </w:rPr>
  </w:style>
  <w:style w:type="paragraph" w:styleId="TOCHeading">
    <w:name w:val="TOC Heading"/>
    <w:basedOn w:val="Heading1"/>
    <w:next w:val="Normal"/>
    <w:uiPriority w:val="39"/>
    <w:unhideWhenUsed/>
    <w:qFormat/>
    <w:rsid w:val="006E2269"/>
    <w:pPr>
      <w:spacing w:line="259" w:lineRule="auto"/>
      <w:outlineLvl w:val="9"/>
    </w:pPr>
    <w:rPr>
      <w:b w:val="0"/>
    </w:rPr>
  </w:style>
  <w:style w:type="paragraph" w:styleId="TOC1">
    <w:name w:val="toc 1"/>
    <w:basedOn w:val="Normal"/>
    <w:next w:val="Normal"/>
    <w:autoRedefine/>
    <w:uiPriority w:val="39"/>
    <w:unhideWhenUsed/>
    <w:rsid w:val="006E2269"/>
    <w:pPr>
      <w:spacing w:after="100"/>
    </w:pPr>
  </w:style>
  <w:style w:type="paragraph" w:styleId="TOC2">
    <w:name w:val="toc 2"/>
    <w:basedOn w:val="Normal"/>
    <w:next w:val="Normal"/>
    <w:autoRedefine/>
    <w:uiPriority w:val="39"/>
    <w:unhideWhenUsed/>
    <w:rsid w:val="006E2269"/>
    <w:pPr>
      <w:spacing w:after="100"/>
      <w:ind w:left="220"/>
    </w:pPr>
  </w:style>
  <w:style w:type="paragraph" w:styleId="TOC3">
    <w:name w:val="toc 3"/>
    <w:basedOn w:val="Normal"/>
    <w:next w:val="Normal"/>
    <w:autoRedefine/>
    <w:uiPriority w:val="39"/>
    <w:unhideWhenUsed/>
    <w:rsid w:val="006E226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7295495">
      <w:bodyDiv w:val="1"/>
      <w:marLeft w:val="0"/>
      <w:marRight w:val="0"/>
      <w:marTop w:val="0"/>
      <w:marBottom w:val="0"/>
      <w:divBdr>
        <w:top w:val="none" w:sz="0" w:space="0" w:color="auto"/>
        <w:left w:val="none" w:sz="0" w:space="0" w:color="auto"/>
        <w:bottom w:val="none" w:sz="0" w:space="0" w:color="auto"/>
        <w:right w:val="none" w:sz="0" w:space="0" w:color="auto"/>
      </w:divBdr>
    </w:div>
    <w:div w:id="403918704">
      <w:bodyDiv w:val="1"/>
      <w:marLeft w:val="0"/>
      <w:marRight w:val="0"/>
      <w:marTop w:val="0"/>
      <w:marBottom w:val="0"/>
      <w:divBdr>
        <w:top w:val="none" w:sz="0" w:space="0" w:color="auto"/>
        <w:left w:val="none" w:sz="0" w:space="0" w:color="auto"/>
        <w:bottom w:val="none" w:sz="0" w:space="0" w:color="auto"/>
        <w:right w:val="none" w:sz="0" w:space="0" w:color="auto"/>
      </w:divBdr>
    </w:div>
    <w:div w:id="772166465">
      <w:bodyDiv w:val="1"/>
      <w:marLeft w:val="0"/>
      <w:marRight w:val="0"/>
      <w:marTop w:val="0"/>
      <w:marBottom w:val="0"/>
      <w:divBdr>
        <w:top w:val="none" w:sz="0" w:space="0" w:color="auto"/>
        <w:left w:val="none" w:sz="0" w:space="0" w:color="auto"/>
        <w:bottom w:val="none" w:sz="0" w:space="0" w:color="auto"/>
        <w:right w:val="none" w:sz="0" w:space="0" w:color="auto"/>
      </w:divBdr>
    </w:div>
    <w:div w:id="1298340548">
      <w:bodyDiv w:val="1"/>
      <w:marLeft w:val="0"/>
      <w:marRight w:val="0"/>
      <w:marTop w:val="0"/>
      <w:marBottom w:val="0"/>
      <w:divBdr>
        <w:top w:val="none" w:sz="0" w:space="0" w:color="auto"/>
        <w:left w:val="none" w:sz="0" w:space="0" w:color="auto"/>
        <w:bottom w:val="none" w:sz="0" w:space="0" w:color="auto"/>
        <w:right w:val="none" w:sz="0" w:space="0" w:color="auto"/>
      </w:divBdr>
    </w:div>
    <w:div w:id="1722704542">
      <w:bodyDiv w:val="1"/>
      <w:marLeft w:val="0"/>
      <w:marRight w:val="0"/>
      <w:marTop w:val="0"/>
      <w:marBottom w:val="0"/>
      <w:divBdr>
        <w:top w:val="none" w:sz="0" w:space="0" w:color="auto"/>
        <w:left w:val="none" w:sz="0" w:space="0" w:color="auto"/>
        <w:bottom w:val="none" w:sz="0" w:space="0" w:color="auto"/>
        <w:right w:val="none" w:sz="0" w:space="0" w:color="auto"/>
      </w:divBdr>
    </w:div>
    <w:div w:id="1725568715">
      <w:bodyDiv w:val="1"/>
      <w:marLeft w:val="0"/>
      <w:marRight w:val="0"/>
      <w:marTop w:val="0"/>
      <w:marBottom w:val="0"/>
      <w:divBdr>
        <w:top w:val="none" w:sz="0" w:space="0" w:color="auto"/>
        <w:left w:val="none" w:sz="0" w:space="0" w:color="auto"/>
        <w:bottom w:val="none" w:sz="0" w:space="0" w:color="auto"/>
        <w:right w:val="none" w:sz="0" w:space="0" w:color="auto"/>
      </w:divBdr>
    </w:div>
    <w:div w:id="2093623976">
      <w:bodyDiv w:val="1"/>
      <w:marLeft w:val="0"/>
      <w:marRight w:val="0"/>
      <w:marTop w:val="0"/>
      <w:marBottom w:val="0"/>
      <w:divBdr>
        <w:top w:val="none" w:sz="0" w:space="0" w:color="auto"/>
        <w:left w:val="none" w:sz="0" w:space="0" w:color="auto"/>
        <w:bottom w:val="none" w:sz="0" w:space="0" w:color="auto"/>
        <w:right w:val="none" w:sz="0" w:space="0" w:color="auto"/>
      </w:divBdr>
    </w:div>
    <w:div w:id="2140489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ejm.org/doi/suppl/10.1056/NEJMoa2308849/suppl_file/nejmoa2308849_protocol.pdf" TargetMode="External"/><Relationship Id="rId18" Type="http://schemas.openxmlformats.org/officeDocument/2006/relationships/image" Target="media/image6.png"/><Relationship Id="rId26" Type="http://schemas.openxmlformats.org/officeDocument/2006/relationships/hyperlink" Target="https://www.nice.org.uk/guidance/TA1062" TargetMode="Externa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edicalgenomicswales.co.uk" TargetMode="External"/><Relationship Id="rId17" Type="http://schemas.openxmlformats.org/officeDocument/2006/relationships/image" Target="media/image5.png"/><Relationship Id="rId25" Type="http://schemas.openxmlformats.org/officeDocument/2006/relationships/hyperlink" Target="https://doi.org/10.1016/j.clgc.2024.01.001"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hyperlink" Target="https://www.medicines.org.uk/emc/search?q=erdafiti"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2.png"/><Relationship Id="rId32"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hyperlink" Target="https://www.nejm.org/doi/full/10.1056/NEJMoa2308849" TargetMode="External"/><Relationship Id="rId10" Type="http://schemas.openxmlformats.org/officeDocument/2006/relationships/endnotes" Target="endnotes.xml"/><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hyperlink" Target="https://doi.org/10.1038/s41585-024-00872-0" TargetMode="External"/><Relationship Id="rId30" Type="http://schemas.openxmlformats.org/officeDocument/2006/relationships/hyperlink" Target="https://www.nhsdorset.nhs.uk/Downloads/aboutus/medicines-management/Other%20Guidelines/Emollient%20comparison%20chart%202021.pdf" TargetMode="Externa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gramme xmlns="bc215681-0c31-401e-a220-a0da4aa389db">Genomics</Programme>
    <ReviewDate xmlns="bc215681-0c31-401e-a220-a0da4aa389db" xsi:nil="true"/>
    <DocumentType xmlns="bc215681-0c31-401e-a220-a0da4aa389db">Policy/Procedure</DocumentType>
    <ArchivedDocuments xmlns="bc215681-0c31-401e-a220-a0da4aa389db">false</ArchivedDocuments>
    <MeetingDate xmlns="bc215681-0c31-401e-a220-a0da4aa389db" xsi:nil="true"/>
    <Function xmlns="bc215681-0c31-401e-a220-a0da4aa389db">Documents</Function>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B4347FC00472574E811F66F9481B8134" ma:contentTypeVersion="9" ma:contentTypeDescription="Create a new document." ma:contentTypeScope="" ma:versionID="80585f204e8198ce54d489c30185e463">
  <xsd:schema xmlns:xsd="http://www.w3.org/2001/XMLSchema" xmlns:xs="http://www.w3.org/2001/XMLSchema" xmlns:p="http://schemas.microsoft.com/office/2006/metadata/properties" xmlns:ns2="bc215681-0c31-401e-a220-a0da4aa389db" targetNamespace="http://schemas.microsoft.com/office/2006/metadata/properties" ma:root="true" ma:fieldsID="0ca1a136fafbeeb0f6cd76c9e90a437a" ns2:_="">
    <xsd:import namespace="bc215681-0c31-401e-a220-a0da4aa389db"/>
    <xsd:element name="properties">
      <xsd:complexType>
        <xsd:sequence>
          <xsd:element name="documentManagement">
            <xsd:complexType>
              <xsd:all>
                <xsd:element ref="ns2:Programme" minOccurs="0"/>
                <xsd:element ref="ns2:Function" minOccurs="0"/>
                <xsd:element ref="ns2:DocumentType" minOccurs="0"/>
                <xsd:element ref="ns2:MeetingDate" minOccurs="0"/>
                <xsd:element ref="ns2:ReviewDate" minOccurs="0"/>
                <xsd:element ref="ns2:ArchivedDocuments" minOccurs="0"/>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c215681-0c31-401e-a220-a0da4aa389db" elementFormDefault="qualified">
    <xsd:import namespace="http://schemas.microsoft.com/office/2006/documentManagement/types"/>
    <xsd:import namespace="http://schemas.microsoft.com/office/infopath/2007/PartnerControls"/>
    <xsd:element name="Programme" ma:index="8" nillable="true" ma:displayName="Programme" ma:format="Dropdown" ma:internalName="Programme">
      <xsd:simpleType>
        <xsd:restriction base="dms:Choice">
          <xsd:enumeration value="AOS"/>
          <xsd:enumeration value="Bi-Specific"/>
          <xsd:enumeration value="Genomics"/>
          <xsd:enumeration value="Immunotherapy Toxicity"/>
          <xsd:enumeration value="Medicines Management"/>
          <xsd:enumeration value="Radiotherapy"/>
          <xsd:enumeration value="SACT"/>
          <xsd:enumeration value="Admin"/>
        </xsd:restriction>
      </xsd:simpleType>
    </xsd:element>
    <xsd:element name="Function" ma:index="9" nillable="true" ma:displayName="Function" ma:format="Dropdown" ma:internalName="Function">
      <xsd:simpleType>
        <xsd:restriction base="dms:Choice">
          <xsd:enumeration value="Admin"/>
          <xsd:enumeration value="Documents"/>
          <xsd:enumeration value="Governance"/>
          <xsd:enumeration value="Meetings"/>
          <xsd:enumeration value="Projects"/>
          <xsd:enumeration value="Events"/>
          <xsd:enumeration value="Comms"/>
        </xsd:restriction>
      </xsd:simpleType>
    </xsd:element>
    <xsd:element name="DocumentType" ma:index="10" nillable="true" ma:displayName="Document Type" ma:format="Dropdown" ma:internalName="DocumentType">
      <xsd:simpleType>
        <xsd:restriction base="dms:Choice">
          <xsd:enumeration value="Action Log"/>
          <xsd:enumeration value="Agenda"/>
          <xsd:enumeration value="Bulletin/Newsletter"/>
          <xsd:enumeration value="Business Case"/>
          <xsd:enumeration value="Database/Tracker"/>
          <xsd:enumeration value="External Audit"/>
          <xsd:enumeration value="Application Form"/>
          <xsd:enumeration value="Internal Audit"/>
          <xsd:enumeration value="Invoice/Credit Note"/>
          <xsd:enumeration value="Leaflet"/>
          <xsd:enumeration value="Letter"/>
          <xsd:enumeration value="Media"/>
          <xsd:enumeration value="Other"/>
          <xsd:enumeration value="Policy/Procedure"/>
          <xsd:enumeration value="Report"/>
          <xsd:enumeration value="Strategy"/>
          <xsd:enumeration value="Template"/>
          <xsd:enumeration value="Terms of Reference"/>
          <xsd:enumeration value="Transcript"/>
          <xsd:enumeration value="Workplan"/>
          <xsd:enumeration value="Meeting Minutes"/>
          <xsd:enumeration value="Patient Surveys"/>
          <xsd:enumeration value="SWOT Analysis"/>
          <xsd:enumeration value="DPIA"/>
          <xsd:enumeration value="Risk Register"/>
          <xsd:enumeration value="Consultations"/>
          <xsd:enumeration value="Presentation"/>
          <xsd:enumeration value="Poster"/>
          <xsd:enumeration value="Pathway"/>
          <xsd:enumeration value="SOP"/>
          <xsd:enumeration value="SBAR"/>
        </xsd:restriction>
      </xsd:simpleType>
    </xsd:element>
    <xsd:element name="MeetingDate" ma:index="11" nillable="true" ma:displayName="Meeting Date" ma:format="DateOnly" ma:internalName="MeetingDate">
      <xsd:simpleType>
        <xsd:restriction base="dms:DateTime"/>
      </xsd:simpleType>
    </xsd:element>
    <xsd:element name="ReviewDate" ma:index="12" nillable="true" ma:displayName="Review Date" ma:format="DateOnly" ma:internalName="ReviewDate">
      <xsd:simpleType>
        <xsd:restriction base="dms:DateTime"/>
      </xsd:simpleType>
    </xsd:element>
    <xsd:element name="ArchivedDocuments" ma:index="13" nillable="true" ma:displayName="Archived Documents" ma:default="0" ma:format="Dropdown" ma:internalName="ArchivedDocuments">
      <xsd:simpleType>
        <xsd:restriction base="dms:Boolea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SearchProperties" ma:index="1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0A8F646-2999-4414-91CD-E2478A71E893}">
  <ds:schemaRefs>
    <ds:schemaRef ds:uri="http://schemas.microsoft.com/office/2006/metadata/properties"/>
    <ds:schemaRef ds:uri="http://schemas.microsoft.com/office/infopath/2007/PartnerControls"/>
    <ds:schemaRef ds:uri="bc215681-0c31-401e-a220-a0da4aa389db"/>
  </ds:schemaRefs>
</ds:datastoreItem>
</file>

<file path=customXml/itemProps2.xml><?xml version="1.0" encoding="utf-8"?>
<ds:datastoreItem xmlns:ds="http://schemas.openxmlformats.org/officeDocument/2006/customXml" ds:itemID="{22FEA25B-0BEB-4102-AC93-59EFC1969350}">
  <ds:schemaRefs>
    <ds:schemaRef ds:uri="http://schemas.openxmlformats.org/officeDocument/2006/bibliography"/>
  </ds:schemaRefs>
</ds:datastoreItem>
</file>

<file path=customXml/itemProps3.xml><?xml version="1.0" encoding="utf-8"?>
<ds:datastoreItem xmlns:ds="http://schemas.openxmlformats.org/officeDocument/2006/customXml" ds:itemID="{91830C89-55CF-44AD-A8FD-405D85B8DA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c215681-0c31-401e-a220-a0da4aa389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DD1EC9E-9ABA-4703-B265-F559AFD7FA2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1</Pages>
  <Words>5228</Words>
  <Characters>29802</Characters>
  <Application>Microsoft Office Word</Application>
  <DocSecurity>4</DocSecurity>
  <Lines>248</Lines>
  <Paragraphs>69</Paragraphs>
  <ScaleCrop>false</ScaleCrop>
  <HeadingPairs>
    <vt:vector size="2" baseType="variant">
      <vt:variant>
        <vt:lpstr>Title</vt:lpstr>
      </vt:variant>
      <vt:variant>
        <vt:i4>1</vt:i4>
      </vt:variant>
    </vt:vector>
  </HeadingPairs>
  <TitlesOfParts>
    <vt:vector size="1" baseType="lpstr">
      <vt:lpstr/>
    </vt:vector>
  </TitlesOfParts>
  <Company>Velindre University NHS Trust</Company>
  <LinksUpToDate>false</LinksUpToDate>
  <CharactersWithSpaces>34961</CharactersWithSpaces>
  <SharedDoc>false</SharedDoc>
  <HLinks>
    <vt:vector size="198" baseType="variant">
      <vt:variant>
        <vt:i4>4784148</vt:i4>
      </vt:variant>
      <vt:variant>
        <vt:i4>174</vt:i4>
      </vt:variant>
      <vt:variant>
        <vt:i4>0</vt:i4>
      </vt:variant>
      <vt:variant>
        <vt:i4>5</vt:i4>
      </vt:variant>
      <vt:variant>
        <vt:lpwstr>https://www.nhsdorset.nhs.uk/Downloads/aboutus/medicines-management/Other Guidelines/Emollient comparison chart 2021.pdf</vt:lpwstr>
      </vt:variant>
      <vt:variant>
        <vt:lpwstr/>
      </vt:variant>
      <vt:variant>
        <vt:i4>3604538</vt:i4>
      </vt:variant>
      <vt:variant>
        <vt:i4>171</vt:i4>
      </vt:variant>
      <vt:variant>
        <vt:i4>0</vt:i4>
      </vt:variant>
      <vt:variant>
        <vt:i4>5</vt:i4>
      </vt:variant>
      <vt:variant>
        <vt:lpwstr>https://www.medicines.org.uk/emc/search?q=erdafiti</vt:lpwstr>
      </vt:variant>
      <vt:variant>
        <vt:lpwstr/>
      </vt:variant>
      <vt:variant>
        <vt:i4>2949158</vt:i4>
      </vt:variant>
      <vt:variant>
        <vt:i4>168</vt:i4>
      </vt:variant>
      <vt:variant>
        <vt:i4>0</vt:i4>
      </vt:variant>
      <vt:variant>
        <vt:i4>5</vt:i4>
      </vt:variant>
      <vt:variant>
        <vt:lpwstr>https://www.nejm.org/doi/full/10.1056/NEJMoa2308849</vt:lpwstr>
      </vt:variant>
      <vt:variant>
        <vt:lpwstr/>
      </vt:variant>
      <vt:variant>
        <vt:i4>2752560</vt:i4>
      </vt:variant>
      <vt:variant>
        <vt:i4>165</vt:i4>
      </vt:variant>
      <vt:variant>
        <vt:i4>0</vt:i4>
      </vt:variant>
      <vt:variant>
        <vt:i4>5</vt:i4>
      </vt:variant>
      <vt:variant>
        <vt:lpwstr>https://doi.org/10.1038/s41585-024-00872-0</vt:lpwstr>
      </vt:variant>
      <vt:variant>
        <vt:lpwstr/>
      </vt:variant>
      <vt:variant>
        <vt:i4>8323110</vt:i4>
      </vt:variant>
      <vt:variant>
        <vt:i4>162</vt:i4>
      </vt:variant>
      <vt:variant>
        <vt:i4>0</vt:i4>
      </vt:variant>
      <vt:variant>
        <vt:i4>5</vt:i4>
      </vt:variant>
      <vt:variant>
        <vt:lpwstr>https://www.nice.org.uk/guidance/TA1062</vt:lpwstr>
      </vt:variant>
      <vt:variant>
        <vt:lpwstr/>
      </vt:variant>
      <vt:variant>
        <vt:i4>2949174</vt:i4>
      </vt:variant>
      <vt:variant>
        <vt:i4>159</vt:i4>
      </vt:variant>
      <vt:variant>
        <vt:i4>0</vt:i4>
      </vt:variant>
      <vt:variant>
        <vt:i4>5</vt:i4>
      </vt:variant>
      <vt:variant>
        <vt:lpwstr>https://doi.org/10.1016/j.clgc.2024.01.001</vt:lpwstr>
      </vt:variant>
      <vt:variant>
        <vt:lpwstr/>
      </vt:variant>
      <vt:variant>
        <vt:i4>458836</vt:i4>
      </vt:variant>
      <vt:variant>
        <vt:i4>156</vt:i4>
      </vt:variant>
      <vt:variant>
        <vt:i4>0</vt:i4>
      </vt:variant>
      <vt:variant>
        <vt:i4>5</vt:i4>
      </vt:variant>
      <vt:variant>
        <vt:lpwstr>https://www.nejm.org/doi/suppl/10.1056/NEJMoa2308849/suppl_file/nejmoa2308849_protocol.pdf</vt:lpwstr>
      </vt:variant>
      <vt:variant>
        <vt:lpwstr/>
      </vt:variant>
      <vt:variant>
        <vt:i4>2228340</vt:i4>
      </vt:variant>
      <vt:variant>
        <vt:i4>153</vt:i4>
      </vt:variant>
      <vt:variant>
        <vt:i4>0</vt:i4>
      </vt:variant>
      <vt:variant>
        <vt:i4>5</vt:i4>
      </vt:variant>
      <vt:variant>
        <vt:lpwstr>http://www.medicalgenomicswales.co.uk/</vt:lpwstr>
      </vt:variant>
      <vt:variant>
        <vt:lpwstr/>
      </vt:variant>
      <vt:variant>
        <vt:i4>1835065</vt:i4>
      </vt:variant>
      <vt:variant>
        <vt:i4>146</vt:i4>
      </vt:variant>
      <vt:variant>
        <vt:i4>0</vt:i4>
      </vt:variant>
      <vt:variant>
        <vt:i4>5</vt:i4>
      </vt:variant>
      <vt:variant>
        <vt:lpwstr/>
      </vt:variant>
      <vt:variant>
        <vt:lpwstr>_Toc199505122</vt:lpwstr>
      </vt:variant>
      <vt:variant>
        <vt:i4>1835065</vt:i4>
      </vt:variant>
      <vt:variant>
        <vt:i4>140</vt:i4>
      </vt:variant>
      <vt:variant>
        <vt:i4>0</vt:i4>
      </vt:variant>
      <vt:variant>
        <vt:i4>5</vt:i4>
      </vt:variant>
      <vt:variant>
        <vt:lpwstr/>
      </vt:variant>
      <vt:variant>
        <vt:lpwstr>_Toc199505121</vt:lpwstr>
      </vt:variant>
      <vt:variant>
        <vt:i4>1835065</vt:i4>
      </vt:variant>
      <vt:variant>
        <vt:i4>134</vt:i4>
      </vt:variant>
      <vt:variant>
        <vt:i4>0</vt:i4>
      </vt:variant>
      <vt:variant>
        <vt:i4>5</vt:i4>
      </vt:variant>
      <vt:variant>
        <vt:lpwstr/>
      </vt:variant>
      <vt:variant>
        <vt:lpwstr>_Toc199505120</vt:lpwstr>
      </vt:variant>
      <vt:variant>
        <vt:i4>2031673</vt:i4>
      </vt:variant>
      <vt:variant>
        <vt:i4>128</vt:i4>
      </vt:variant>
      <vt:variant>
        <vt:i4>0</vt:i4>
      </vt:variant>
      <vt:variant>
        <vt:i4>5</vt:i4>
      </vt:variant>
      <vt:variant>
        <vt:lpwstr/>
      </vt:variant>
      <vt:variant>
        <vt:lpwstr>_Toc199505119</vt:lpwstr>
      </vt:variant>
      <vt:variant>
        <vt:i4>2031673</vt:i4>
      </vt:variant>
      <vt:variant>
        <vt:i4>122</vt:i4>
      </vt:variant>
      <vt:variant>
        <vt:i4>0</vt:i4>
      </vt:variant>
      <vt:variant>
        <vt:i4>5</vt:i4>
      </vt:variant>
      <vt:variant>
        <vt:lpwstr/>
      </vt:variant>
      <vt:variant>
        <vt:lpwstr>_Toc199505118</vt:lpwstr>
      </vt:variant>
      <vt:variant>
        <vt:i4>2031673</vt:i4>
      </vt:variant>
      <vt:variant>
        <vt:i4>116</vt:i4>
      </vt:variant>
      <vt:variant>
        <vt:i4>0</vt:i4>
      </vt:variant>
      <vt:variant>
        <vt:i4>5</vt:i4>
      </vt:variant>
      <vt:variant>
        <vt:lpwstr/>
      </vt:variant>
      <vt:variant>
        <vt:lpwstr>_Toc199505117</vt:lpwstr>
      </vt:variant>
      <vt:variant>
        <vt:i4>2031673</vt:i4>
      </vt:variant>
      <vt:variant>
        <vt:i4>110</vt:i4>
      </vt:variant>
      <vt:variant>
        <vt:i4>0</vt:i4>
      </vt:variant>
      <vt:variant>
        <vt:i4>5</vt:i4>
      </vt:variant>
      <vt:variant>
        <vt:lpwstr/>
      </vt:variant>
      <vt:variant>
        <vt:lpwstr>_Toc199505116</vt:lpwstr>
      </vt:variant>
      <vt:variant>
        <vt:i4>2031673</vt:i4>
      </vt:variant>
      <vt:variant>
        <vt:i4>104</vt:i4>
      </vt:variant>
      <vt:variant>
        <vt:i4>0</vt:i4>
      </vt:variant>
      <vt:variant>
        <vt:i4>5</vt:i4>
      </vt:variant>
      <vt:variant>
        <vt:lpwstr/>
      </vt:variant>
      <vt:variant>
        <vt:lpwstr>_Toc199505115</vt:lpwstr>
      </vt:variant>
      <vt:variant>
        <vt:i4>2031673</vt:i4>
      </vt:variant>
      <vt:variant>
        <vt:i4>98</vt:i4>
      </vt:variant>
      <vt:variant>
        <vt:i4>0</vt:i4>
      </vt:variant>
      <vt:variant>
        <vt:i4>5</vt:i4>
      </vt:variant>
      <vt:variant>
        <vt:lpwstr/>
      </vt:variant>
      <vt:variant>
        <vt:lpwstr>_Toc199505114</vt:lpwstr>
      </vt:variant>
      <vt:variant>
        <vt:i4>2031673</vt:i4>
      </vt:variant>
      <vt:variant>
        <vt:i4>92</vt:i4>
      </vt:variant>
      <vt:variant>
        <vt:i4>0</vt:i4>
      </vt:variant>
      <vt:variant>
        <vt:i4>5</vt:i4>
      </vt:variant>
      <vt:variant>
        <vt:lpwstr/>
      </vt:variant>
      <vt:variant>
        <vt:lpwstr>_Toc199505113</vt:lpwstr>
      </vt:variant>
      <vt:variant>
        <vt:i4>2031673</vt:i4>
      </vt:variant>
      <vt:variant>
        <vt:i4>86</vt:i4>
      </vt:variant>
      <vt:variant>
        <vt:i4>0</vt:i4>
      </vt:variant>
      <vt:variant>
        <vt:i4>5</vt:i4>
      </vt:variant>
      <vt:variant>
        <vt:lpwstr/>
      </vt:variant>
      <vt:variant>
        <vt:lpwstr>_Toc199505112</vt:lpwstr>
      </vt:variant>
      <vt:variant>
        <vt:i4>2031673</vt:i4>
      </vt:variant>
      <vt:variant>
        <vt:i4>80</vt:i4>
      </vt:variant>
      <vt:variant>
        <vt:i4>0</vt:i4>
      </vt:variant>
      <vt:variant>
        <vt:i4>5</vt:i4>
      </vt:variant>
      <vt:variant>
        <vt:lpwstr/>
      </vt:variant>
      <vt:variant>
        <vt:lpwstr>_Toc199505111</vt:lpwstr>
      </vt:variant>
      <vt:variant>
        <vt:i4>2031673</vt:i4>
      </vt:variant>
      <vt:variant>
        <vt:i4>74</vt:i4>
      </vt:variant>
      <vt:variant>
        <vt:i4>0</vt:i4>
      </vt:variant>
      <vt:variant>
        <vt:i4>5</vt:i4>
      </vt:variant>
      <vt:variant>
        <vt:lpwstr/>
      </vt:variant>
      <vt:variant>
        <vt:lpwstr>_Toc199505110</vt:lpwstr>
      </vt:variant>
      <vt:variant>
        <vt:i4>1966137</vt:i4>
      </vt:variant>
      <vt:variant>
        <vt:i4>68</vt:i4>
      </vt:variant>
      <vt:variant>
        <vt:i4>0</vt:i4>
      </vt:variant>
      <vt:variant>
        <vt:i4>5</vt:i4>
      </vt:variant>
      <vt:variant>
        <vt:lpwstr/>
      </vt:variant>
      <vt:variant>
        <vt:lpwstr>_Toc199505109</vt:lpwstr>
      </vt:variant>
      <vt:variant>
        <vt:i4>1966137</vt:i4>
      </vt:variant>
      <vt:variant>
        <vt:i4>62</vt:i4>
      </vt:variant>
      <vt:variant>
        <vt:i4>0</vt:i4>
      </vt:variant>
      <vt:variant>
        <vt:i4>5</vt:i4>
      </vt:variant>
      <vt:variant>
        <vt:lpwstr/>
      </vt:variant>
      <vt:variant>
        <vt:lpwstr>_Toc199505108</vt:lpwstr>
      </vt:variant>
      <vt:variant>
        <vt:i4>1966137</vt:i4>
      </vt:variant>
      <vt:variant>
        <vt:i4>56</vt:i4>
      </vt:variant>
      <vt:variant>
        <vt:i4>0</vt:i4>
      </vt:variant>
      <vt:variant>
        <vt:i4>5</vt:i4>
      </vt:variant>
      <vt:variant>
        <vt:lpwstr/>
      </vt:variant>
      <vt:variant>
        <vt:lpwstr>_Toc199505107</vt:lpwstr>
      </vt:variant>
      <vt:variant>
        <vt:i4>1966137</vt:i4>
      </vt:variant>
      <vt:variant>
        <vt:i4>50</vt:i4>
      </vt:variant>
      <vt:variant>
        <vt:i4>0</vt:i4>
      </vt:variant>
      <vt:variant>
        <vt:i4>5</vt:i4>
      </vt:variant>
      <vt:variant>
        <vt:lpwstr/>
      </vt:variant>
      <vt:variant>
        <vt:lpwstr>_Toc199505106</vt:lpwstr>
      </vt:variant>
      <vt:variant>
        <vt:i4>1966137</vt:i4>
      </vt:variant>
      <vt:variant>
        <vt:i4>44</vt:i4>
      </vt:variant>
      <vt:variant>
        <vt:i4>0</vt:i4>
      </vt:variant>
      <vt:variant>
        <vt:i4>5</vt:i4>
      </vt:variant>
      <vt:variant>
        <vt:lpwstr/>
      </vt:variant>
      <vt:variant>
        <vt:lpwstr>_Toc199505105</vt:lpwstr>
      </vt:variant>
      <vt:variant>
        <vt:i4>1966137</vt:i4>
      </vt:variant>
      <vt:variant>
        <vt:i4>38</vt:i4>
      </vt:variant>
      <vt:variant>
        <vt:i4>0</vt:i4>
      </vt:variant>
      <vt:variant>
        <vt:i4>5</vt:i4>
      </vt:variant>
      <vt:variant>
        <vt:lpwstr/>
      </vt:variant>
      <vt:variant>
        <vt:lpwstr>_Toc199505104</vt:lpwstr>
      </vt:variant>
      <vt:variant>
        <vt:i4>1966137</vt:i4>
      </vt:variant>
      <vt:variant>
        <vt:i4>32</vt:i4>
      </vt:variant>
      <vt:variant>
        <vt:i4>0</vt:i4>
      </vt:variant>
      <vt:variant>
        <vt:i4>5</vt:i4>
      </vt:variant>
      <vt:variant>
        <vt:lpwstr/>
      </vt:variant>
      <vt:variant>
        <vt:lpwstr>_Toc199505103</vt:lpwstr>
      </vt:variant>
      <vt:variant>
        <vt:i4>1966137</vt:i4>
      </vt:variant>
      <vt:variant>
        <vt:i4>26</vt:i4>
      </vt:variant>
      <vt:variant>
        <vt:i4>0</vt:i4>
      </vt:variant>
      <vt:variant>
        <vt:i4>5</vt:i4>
      </vt:variant>
      <vt:variant>
        <vt:lpwstr/>
      </vt:variant>
      <vt:variant>
        <vt:lpwstr>_Toc199505102</vt:lpwstr>
      </vt:variant>
      <vt:variant>
        <vt:i4>1966137</vt:i4>
      </vt:variant>
      <vt:variant>
        <vt:i4>20</vt:i4>
      </vt:variant>
      <vt:variant>
        <vt:i4>0</vt:i4>
      </vt:variant>
      <vt:variant>
        <vt:i4>5</vt:i4>
      </vt:variant>
      <vt:variant>
        <vt:lpwstr/>
      </vt:variant>
      <vt:variant>
        <vt:lpwstr>_Toc199505101</vt:lpwstr>
      </vt:variant>
      <vt:variant>
        <vt:i4>1966137</vt:i4>
      </vt:variant>
      <vt:variant>
        <vt:i4>14</vt:i4>
      </vt:variant>
      <vt:variant>
        <vt:i4>0</vt:i4>
      </vt:variant>
      <vt:variant>
        <vt:i4>5</vt:i4>
      </vt:variant>
      <vt:variant>
        <vt:lpwstr/>
      </vt:variant>
      <vt:variant>
        <vt:lpwstr>_Toc199505100</vt:lpwstr>
      </vt:variant>
      <vt:variant>
        <vt:i4>1507384</vt:i4>
      </vt:variant>
      <vt:variant>
        <vt:i4>8</vt:i4>
      </vt:variant>
      <vt:variant>
        <vt:i4>0</vt:i4>
      </vt:variant>
      <vt:variant>
        <vt:i4>5</vt:i4>
      </vt:variant>
      <vt:variant>
        <vt:lpwstr/>
      </vt:variant>
      <vt:variant>
        <vt:lpwstr>_Toc199505099</vt:lpwstr>
      </vt:variant>
      <vt:variant>
        <vt:i4>1507384</vt:i4>
      </vt:variant>
      <vt:variant>
        <vt:i4>2</vt:i4>
      </vt:variant>
      <vt:variant>
        <vt:i4>0</vt:i4>
      </vt:variant>
      <vt:variant>
        <vt:i4>5</vt:i4>
      </vt:variant>
      <vt:variant>
        <vt:lpwstr/>
      </vt:variant>
      <vt:variant>
        <vt:lpwstr>_Toc199505098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Matthews (Velindre - Pharmacy)</dc:creator>
  <cp:keywords/>
  <dc:description/>
  <cp:lastModifiedBy>Wendy Roberts (NHS Wales Performance and Improvement)</cp:lastModifiedBy>
  <cp:revision>15</cp:revision>
  <cp:lastPrinted>2025-05-19T18:51:00Z</cp:lastPrinted>
  <dcterms:created xsi:type="dcterms:W3CDTF">2025-05-30T20:28:00Z</dcterms:created>
  <dcterms:modified xsi:type="dcterms:W3CDTF">2025-05-30T12:47:00Z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0x010100B4347FC00472574E811F66F9481B8134</vt:lpwstr>
  </property>
</Properties>
</file>