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070C0A" w14:textId="77777777" w:rsidR="002C119A" w:rsidRPr="002C119A" w:rsidRDefault="002C119A" w:rsidP="002C119A">
      <w:pPr>
        <w:keepNext/>
        <w:spacing w:before="360" w:after="0" w:line="240" w:lineRule="auto"/>
        <w:jc w:val="center"/>
        <w:outlineLvl w:val="1"/>
        <w:rPr>
          <w:rFonts w:ascii="Verdana" w:eastAsia="Verdana" w:hAnsi="Verdana" w:cs="Verdana"/>
          <w:b/>
          <w:bCs/>
          <w:color w:val="000000" w:themeColor="text1"/>
          <w:kern w:val="0"/>
          <w14:ligatures w14:val="none"/>
        </w:rPr>
      </w:pPr>
      <w:r w:rsidRPr="002C119A">
        <w:rPr>
          <w:rFonts w:ascii="Verdana" w:eastAsia="Verdana" w:hAnsi="Verdana" w:cs="Verdana"/>
          <w:b/>
          <w:bCs/>
          <w:color w:val="000000" w:themeColor="text1"/>
          <w:kern w:val="0"/>
          <w14:ligatures w14:val="none"/>
        </w:rPr>
        <w:t>TERMS OF REFERENCE</w:t>
      </w:r>
    </w:p>
    <w:p w14:paraId="106585D2" w14:textId="77777777" w:rsidR="002C119A" w:rsidRPr="002C119A" w:rsidRDefault="002C119A" w:rsidP="002C119A">
      <w:pPr>
        <w:spacing w:after="0" w:line="240" w:lineRule="auto"/>
        <w:jc w:val="center"/>
        <w:rPr>
          <w:rFonts w:ascii="Verdana" w:eastAsia="Verdana" w:hAnsi="Verdana" w:cs="Verdana"/>
          <w:color w:val="000000" w:themeColor="text1"/>
          <w:kern w:val="0"/>
          <w14:ligatures w14:val="none"/>
        </w:rPr>
      </w:pPr>
    </w:p>
    <w:p w14:paraId="21CB86E2" w14:textId="2E58EBD4" w:rsidR="002C119A" w:rsidRPr="002C119A" w:rsidRDefault="002C119A" w:rsidP="002C119A">
      <w:pPr>
        <w:spacing w:after="0" w:line="240" w:lineRule="auto"/>
        <w:jc w:val="center"/>
        <w:rPr>
          <w:rFonts w:ascii="Verdana" w:eastAsia="Verdana" w:hAnsi="Verdana" w:cs="Verdana"/>
          <w:color w:val="000000" w:themeColor="text1"/>
          <w:kern w:val="0"/>
          <w14:ligatures w14:val="none"/>
        </w:rPr>
      </w:pPr>
      <w:r w:rsidRPr="002C119A">
        <w:rPr>
          <w:rFonts w:ascii="Verdana" w:eastAsia="Verdana" w:hAnsi="Verdana" w:cs="Verdana"/>
          <w:b/>
          <w:bCs/>
          <w:color w:val="000000" w:themeColor="text1"/>
          <w:kern w:val="0"/>
          <w14:ligatures w14:val="none"/>
        </w:rPr>
        <w:t xml:space="preserve">Clinical Implementation Network: </w:t>
      </w:r>
      <w:r>
        <w:rPr>
          <w:rFonts w:ascii="Verdana" w:eastAsia="Verdana" w:hAnsi="Verdana" w:cs="Verdana"/>
          <w:b/>
          <w:bCs/>
          <w:color w:val="000000" w:themeColor="text1"/>
          <w:kern w:val="0"/>
          <w14:ligatures w14:val="none"/>
        </w:rPr>
        <w:t>Bone Health</w:t>
      </w:r>
    </w:p>
    <w:p w14:paraId="18024B6B" w14:textId="77777777" w:rsidR="002C119A" w:rsidRPr="002C119A" w:rsidRDefault="002C119A" w:rsidP="002C119A">
      <w:pPr>
        <w:spacing w:after="0" w:line="240" w:lineRule="auto"/>
        <w:jc w:val="center"/>
        <w:rPr>
          <w:rFonts w:ascii="Verdana" w:eastAsia="Verdana" w:hAnsi="Verdana" w:cs="Verdana"/>
          <w:color w:val="000000" w:themeColor="text1"/>
          <w:kern w:val="0"/>
          <w:sz w:val="20"/>
          <w:szCs w:val="20"/>
          <w14:ligatures w14:val="none"/>
        </w:rPr>
      </w:pPr>
    </w:p>
    <w:tbl>
      <w:tblPr>
        <w:tblW w:w="9401"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5"/>
        <w:gridCol w:w="7346"/>
      </w:tblGrid>
      <w:tr w:rsidR="002C119A" w:rsidRPr="002C119A" w14:paraId="6FF99986"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B140E01" w14:textId="77777777" w:rsidR="002C119A" w:rsidRPr="002C119A" w:rsidRDefault="002C119A" w:rsidP="002C119A">
            <w:pPr>
              <w:spacing w:after="0" w:line="240" w:lineRule="auto"/>
              <w:rPr>
                <w:rFonts w:ascii="Verdana" w:eastAsia="Verdana" w:hAnsi="Verdana" w:cs="Verdana"/>
                <w:b/>
                <w:kern w:val="0"/>
                <w:sz w:val="20"/>
                <w:szCs w:val="20"/>
                <w14:ligatures w14:val="none"/>
              </w:rPr>
            </w:pPr>
            <w:r w:rsidRPr="002C119A">
              <w:rPr>
                <w:rFonts w:ascii="Verdana" w:eastAsia="Verdana" w:hAnsi="Verdana" w:cs="Verdana"/>
                <w:b/>
                <w:kern w:val="0"/>
                <w:sz w:val="20"/>
                <w:szCs w:val="22"/>
                <w14:ligatures w14:val="none"/>
              </w:rPr>
              <w:t>Clinical Implementation Network</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B6A16CD" w14:textId="371185A5" w:rsidR="002C119A" w:rsidRPr="002C119A" w:rsidRDefault="002C119A" w:rsidP="002C119A">
            <w:pPr>
              <w:spacing w:after="0" w:line="240" w:lineRule="auto"/>
              <w:rPr>
                <w:rFonts w:ascii="Verdana" w:eastAsia="Verdana" w:hAnsi="Verdana" w:cs="Verdana"/>
                <w:kern w:val="0"/>
                <w:sz w:val="20"/>
                <w:szCs w:val="20"/>
                <w14:ligatures w14:val="none"/>
              </w:rPr>
            </w:pPr>
            <w:r>
              <w:rPr>
                <w:rFonts w:ascii="Verdana" w:eastAsia="Verdana" w:hAnsi="Verdana" w:cs="Verdana"/>
                <w:kern w:val="0"/>
                <w:sz w:val="20"/>
                <w:szCs w:val="20"/>
                <w14:ligatures w14:val="none"/>
              </w:rPr>
              <w:t>Bone Health</w:t>
            </w:r>
            <w:r w:rsidRPr="002C119A">
              <w:rPr>
                <w:rFonts w:ascii="Verdana" w:eastAsia="Verdana" w:hAnsi="Verdana" w:cs="Verdana"/>
                <w:kern w:val="0"/>
                <w:sz w:val="20"/>
                <w:szCs w:val="20"/>
                <w14:ligatures w14:val="none"/>
              </w:rPr>
              <w:t xml:space="preserve"> Clinical Implementation Network (CIN)</w:t>
            </w:r>
          </w:p>
        </w:tc>
      </w:tr>
      <w:tr w:rsidR="002C119A" w:rsidRPr="002C119A" w14:paraId="4668F5F9"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583AED4"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Chair</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7D6CC50" w14:textId="142C2812" w:rsidR="002C119A" w:rsidRPr="002C119A" w:rsidRDefault="002C119A" w:rsidP="002C119A">
            <w:pPr>
              <w:spacing w:after="0" w:line="240" w:lineRule="auto"/>
              <w:rPr>
                <w:rFonts w:ascii="Verdana" w:eastAsia="Verdana" w:hAnsi="Verdana" w:cs="Verdana"/>
                <w:kern w:val="0"/>
                <w:sz w:val="20"/>
                <w:szCs w:val="20"/>
                <w14:ligatures w14:val="none"/>
              </w:rPr>
            </w:pPr>
            <w:r>
              <w:rPr>
                <w:rFonts w:ascii="Verdana" w:eastAsia="Verdana" w:hAnsi="Verdana" w:cs="Verdana"/>
                <w:kern w:val="0"/>
                <w:sz w:val="20"/>
                <w:szCs w:val="20"/>
                <w14:ligatures w14:val="none"/>
              </w:rPr>
              <w:t>Bone Health</w:t>
            </w:r>
            <w:r w:rsidRPr="002C119A">
              <w:rPr>
                <w:rFonts w:ascii="Verdana" w:eastAsia="Verdana" w:hAnsi="Verdana" w:cs="Verdana"/>
                <w:kern w:val="0"/>
                <w:sz w:val="20"/>
                <w:szCs w:val="20"/>
                <w14:ligatures w14:val="none"/>
              </w:rPr>
              <w:t xml:space="preserve"> Clinical Lead, </w:t>
            </w:r>
            <w:r>
              <w:rPr>
                <w:rFonts w:ascii="Verdana" w:eastAsia="Verdana" w:hAnsi="Verdana" w:cs="Verdana"/>
                <w:kern w:val="0"/>
                <w:sz w:val="20"/>
                <w:szCs w:val="20"/>
                <w14:ligatures w14:val="none"/>
              </w:rPr>
              <w:t>Inder Singh</w:t>
            </w:r>
          </w:p>
        </w:tc>
      </w:tr>
      <w:tr w:rsidR="002C119A" w:rsidRPr="002C119A" w14:paraId="439C4A6D"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3B1344A"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CIN Network Team Lead</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02FC4C4" w14:textId="0DA01A52" w:rsidR="002C119A" w:rsidRPr="002C119A" w:rsidRDefault="002C119A" w:rsidP="002C119A">
            <w:pPr>
              <w:spacing w:after="0" w:line="240" w:lineRule="auto"/>
              <w:rPr>
                <w:rFonts w:ascii="Verdana" w:eastAsia="Verdana" w:hAnsi="Verdana" w:cs="Verdana"/>
                <w:kern w:val="0"/>
                <w:sz w:val="20"/>
                <w:szCs w:val="20"/>
                <w14:ligatures w14:val="none"/>
              </w:rPr>
            </w:pPr>
            <w:r>
              <w:rPr>
                <w:rFonts w:ascii="Verdana" w:eastAsia="Verdana" w:hAnsi="Verdana" w:cs="Verdana"/>
                <w:kern w:val="0"/>
                <w:sz w:val="20"/>
                <w:szCs w:val="20"/>
                <w14:ligatures w14:val="none"/>
              </w:rPr>
              <w:t>Rebecca Williams</w:t>
            </w:r>
            <w:r w:rsidRPr="002C119A">
              <w:rPr>
                <w:rFonts w:ascii="Verdana" w:eastAsia="Verdana" w:hAnsi="Verdana" w:cs="Verdana"/>
                <w:kern w:val="0"/>
                <w:sz w:val="20"/>
                <w:szCs w:val="20"/>
                <w14:ligatures w14:val="none"/>
              </w:rPr>
              <w:t>, Network Support Manager</w:t>
            </w:r>
          </w:p>
        </w:tc>
      </w:tr>
      <w:tr w:rsidR="002C119A" w:rsidRPr="002C119A" w14:paraId="1A34F387"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tcPr>
          <w:p w14:paraId="5DE00C6B"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MSK Strategic Network Background</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7493E68"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Strategic Clinical Network for MSK Health (Strategic Network) will combine the resources within the NHS Executive with the multiprofessional community to provide strategic direction and support to drive quality improvement in services for MSK Health. The Strategic Network will focus on creating a clinical consensus on high value pathways and supporting implementation and evaluation within a quality improvement process. </w:t>
            </w:r>
          </w:p>
          <w:p w14:paraId="4FEC1E4E"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p>
          <w:p w14:paraId="3053805C" w14:textId="3F5A614B" w:rsidR="002C119A" w:rsidRPr="002C119A" w:rsidRDefault="002C119A" w:rsidP="002C119A">
            <w:pPr>
              <w:spacing w:after="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As highlighted in </w:t>
            </w:r>
            <w:r w:rsidRPr="002C119A">
              <w:rPr>
                <w:rFonts w:ascii="Verdana" w:eastAsia="Verdana" w:hAnsi="Verdana" w:cs="Verdana"/>
                <w:b/>
                <w:bCs/>
                <w:kern w:val="0"/>
                <w:sz w:val="20"/>
                <w:szCs w:val="20"/>
                <w14:ligatures w14:val="none"/>
              </w:rPr>
              <w:t>Figure 1</w:t>
            </w:r>
            <w:r w:rsidRPr="002C119A">
              <w:rPr>
                <w:rFonts w:ascii="Verdana" w:eastAsia="Verdana" w:hAnsi="Verdana" w:cs="Verdana"/>
                <w:kern w:val="0"/>
                <w:sz w:val="20"/>
                <w:szCs w:val="20"/>
                <w14:ligatures w14:val="none"/>
              </w:rPr>
              <w:t xml:space="preserve"> below, the </w:t>
            </w:r>
            <w:r>
              <w:rPr>
                <w:rFonts w:ascii="Verdana" w:eastAsia="Verdana" w:hAnsi="Verdana" w:cs="Verdana"/>
                <w:i/>
                <w:iCs/>
                <w:kern w:val="0"/>
                <w:sz w:val="20"/>
                <w:szCs w:val="20"/>
                <w14:ligatures w14:val="none"/>
              </w:rPr>
              <w:t>Bone Health</w:t>
            </w:r>
            <w:r w:rsidRPr="002C119A">
              <w:rPr>
                <w:rFonts w:ascii="Verdana" w:eastAsia="Verdana" w:hAnsi="Verdana" w:cs="Verdana"/>
                <w:i/>
                <w:iCs/>
                <w:kern w:val="0"/>
                <w:sz w:val="20"/>
                <w:szCs w:val="20"/>
                <w14:ligatures w14:val="none"/>
              </w:rPr>
              <w:t xml:space="preserve"> CIN</w:t>
            </w:r>
            <w:r w:rsidRPr="002C119A">
              <w:rPr>
                <w:rFonts w:ascii="Verdana" w:eastAsia="Verdana" w:hAnsi="Verdana" w:cs="Verdana"/>
                <w:kern w:val="0"/>
                <w:sz w:val="20"/>
                <w:szCs w:val="20"/>
                <w14:ligatures w14:val="none"/>
              </w:rPr>
              <w:t xml:space="preserve"> is one of four working groups within the Musculoskeletal Strategic Network. </w:t>
            </w:r>
          </w:p>
          <w:p w14:paraId="0E702417"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p>
          <w:p w14:paraId="7F253196" w14:textId="77777777" w:rsidR="002C119A" w:rsidRPr="002C119A" w:rsidRDefault="002C119A" w:rsidP="002C119A">
            <w:pPr>
              <w:spacing w:after="0" w:line="240" w:lineRule="auto"/>
              <w:rPr>
                <w:rFonts w:ascii="Verdana" w:eastAsia="Verdana" w:hAnsi="Verdana" w:cs="Verdana"/>
                <w:color w:val="000000" w:themeColor="text1"/>
                <w:kern w:val="0"/>
                <w:sz w:val="20"/>
                <w:szCs w:val="20"/>
                <w14:ligatures w14:val="none"/>
              </w:rPr>
            </w:pPr>
            <w:commentRangeStart w:id="0"/>
            <w:r w:rsidRPr="002C119A">
              <w:rPr>
                <w:noProof/>
                <w:kern w:val="0"/>
                <w:sz w:val="22"/>
                <w:szCs w:val="22"/>
                <w14:ligatures w14:val="none"/>
              </w:rPr>
              <w:drawing>
                <wp:inline distT="0" distB="0" distL="0" distR="0" wp14:anchorId="631421F2" wp14:editId="04EA4BB5">
                  <wp:extent cx="4531360" cy="2369820"/>
                  <wp:effectExtent l="0" t="0" r="2540" b="0"/>
                  <wp:docPr id="353791521" name="Picture 1" descr="A diagram of a strateg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791521" name="Picture 1" descr="A diagram of a strategy&#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31360" cy="2369820"/>
                          </a:xfrm>
                          <a:prstGeom prst="rect">
                            <a:avLst/>
                          </a:prstGeom>
                        </pic:spPr>
                      </pic:pic>
                    </a:graphicData>
                  </a:graphic>
                </wp:inline>
              </w:drawing>
            </w:r>
            <w:commentRangeEnd w:id="0"/>
            <w:r w:rsidR="00A16CAA">
              <w:rPr>
                <w:rStyle w:val="CommentReference"/>
              </w:rPr>
              <w:commentReference w:id="0"/>
            </w:r>
            <w:r w:rsidRPr="002C119A">
              <w:rPr>
                <w:rFonts w:ascii="Verdana" w:eastAsia="Verdana" w:hAnsi="Verdana" w:cs="Verdana"/>
                <w:b/>
                <w:bCs/>
                <w:kern w:val="0"/>
                <w:sz w:val="20"/>
                <w:szCs w:val="20"/>
                <w14:ligatures w14:val="none"/>
              </w:rPr>
              <w:t xml:space="preserve">Figure 1: </w:t>
            </w:r>
            <w:r w:rsidRPr="002C119A">
              <w:rPr>
                <w:rFonts w:ascii="Verdana" w:eastAsia="Verdana" w:hAnsi="Verdana" w:cs="Verdana"/>
                <w:b/>
                <w:bCs/>
                <w:color w:val="000000" w:themeColor="text1"/>
                <w:kern w:val="0"/>
                <w:sz w:val="20"/>
                <w:szCs w:val="20"/>
                <w14:ligatures w14:val="none"/>
              </w:rPr>
              <w:t>Architecture of the working groups within the MSK Strategic Network</w:t>
            </w:r>
          </w:p>
          <w:p w14:paraId="50EC4047"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p>
          <w:p w14:paraId="126AB624" w14:textId="21889B5B" w:rsidR="002C119A" w:rsidRPr="002C119A" w:rsidRDefault="002C119A" w:rsidP="002C119A">
            <w:pPr>
              <w:spacing w:after="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w:t>
            </w:r>
            <w:r>
              <w:rPr>
                <w:rFonts w:ascii="Verdana" w:eastAsia="Verdana" w:hAnsi="Verdana" w:cs="Verdana"/>
                <w:kern w:val="0"/>
                <w:sz w:val="20"/>
                <w:szCs w:val="20"/>
                <w14:ligatures w14:val="none"/>
              </w:rPr>
              <w:t>Bone Health</w:t>
            </w:r>
            <w:r w:rsidRPr="002C119A">
              <w:rPr>
                <w:rFonts w:ascii="Verdana" w:eastAsia="Verdana" w:hAnsi="Verdana" w:cs="Verdana"/>
                <w:kern w:val="0"/>
                <w:sz w:val="20"/>
                <w:szCs w:val="20"/>
                <w14:ligatures w14:val="none"/>
              </w:rPr>
              <w:t xml:space="preserve"> CIN will work alongside: </w:t>
            </w:r>
          </w:p>
          <w:p w14:paraId="22DA4E75" w14:textId="2049FCC2" w:rsidR="002C119A" w:rsidRPr="002C119A" w:rsidRDefault="002C119A" w:rsidP="002C119A">
            <w:pPr>
              <w:numPr>
                <w:ilvl w:val="0"/>
                <w:numId w:val="9"/>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MSK Strategic Network (Strategic Network) Clinical Implementation Networks (Persistent Pain, </w:t>
            </w:r>
            <w:r>
              <w:rPr>
                <w:rFonts w:ascii="Verdana" w:eastAsia="Verdana" w:hAnsi="Verdana" w:cs="Verdana"/>
                <w:kern w:val="0"/>
                <w:sz w:val="20"/>
                <w:szCs w:val="20"/>
                <w14:ligatures w14:val="none"/>
              </w:rPr>
              <w:t>Rheumatology</w:t>
            </w:r>
            <w:r w:rsidRPr="002C119A">
              <w:rPr>
                <w:rFonts w:ascii="Verdana" w:eastAsia="Verdana" w:hAnsi="Verdana" w:cs="Verdana"/>
                <w:kern w:val="0"/>
                <w:sz w:val="20"/>
                <w:szCs w:val="20"/>
                <w14:ligatures w14:val="none"/>
              </w:rPr>
              <w:t xml:space="preserve">) the Prevention, Early Diagnosis and Treatment Clinical Reference Group (CRG), and collaborative partners (South Wales Spinal Network and Welsh Orthopaedic Network), </w:t>
            </w:r>
          </w:p>
          <w:p w14:paraId="31202B7D" w14:textId="737421D8" w:rsidR="002C119A" w:rsidRPr="002C119A" w:rsidRDefault="002C119A" w:rsidP="002C119A">
            <w:pPr>
              <w:numPr>
                <w:ilvl w:val="0"/>
                <w:numId w:val="9"/>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w:t>
            </w:r>
            <w:r>
              <w:rPr>
                <w:rFonts w:ascii="Verdana" w:eastAsia="Verdana" w:hAnsi="Verdana" w:cs="Verdana"/>
                <w:kern w:val="0"/>
                <w:sz w:val="20"/>
                <w:szCs w:val="20"/>
                <w14:ligatures w14:val="none"/>
              </w:rPr>
              <w:t>Six Goals Transformation Programme</w:t>
            </w:r>
            <w:r w:rsidRPr="002C119A">
              <w:rPr>
                <w:rFonts w:ascii="Verdana" w:eastAsia="Verdana" w:hAnsi="Verdana" w:cs="Verdana"/>
                <w:kern w:val="0"/>
                <w:sz w:val="20"/>
                <w:szCs w:val="20"/>
                <w14:ligatures w14:val="none"/>
              </w:rPr>
              <w:t xml:space="preserve">, </w:t>
            </w:r>
          </w:p>
          <w:p w14:paraId="3A312D0F" w14:textId="77777777" w:rsidR="002C119A" w:rsidRPr="002C119A" w:rsidRDefault="002C119A" w:rsidP="002C119A">
            <w:pPr>
              <w:numPr>
                <w:ilvl w:val="0"/>
                <w:numId w:val="9"/>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the Strategic Network cross-cutting themes, and</w:t>
            </w:r>
          </w:p>
          <w:p w14:paraId="0B9A5957" w14:textId="77777777" w:rsidR="002C119A" w:rsidRPr="002C119A" w:rsidRDefault="002C119A" w:rsidP="002C119A">
            <w:pPr>
              <w:numPr>
                <w:ilvl w:val="0"/>
                <w:numId w:val="9"/>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other Strategic Networks and Directorates within the NHS Executive. </w:t>
            </w:r>
          </w:p>
          <w:p w14:paraId="3B621D9F"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p>
          <w:p w14:paraId="3E172D63"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This matrix working is essential to ensure quality improvement of pathways of care for people with MSK conditions from a </w:t>
            </w:r>
            <w:r w:rsidRPr="002C119A">
              <w:rPr>
                <w:rFonts w:ascii="Verdana" w:eastAsia="Verdana" w:hAnsi="Verdana" w:cs="Verdana"/>
                <w:b/>
                <w:bCs/>
                <w:kern w:val="0"/>
                <w:sz w:val="20"/>
                <w:szCs w:val="20"/>
                <w14:ligatures w14:val="none"/>
              </w:rPr>
              <w:t>whole system perspective</w:t>
            </w:r>
            <w:r w:rsidRPr="002C119A">
              <w:rPr>
                <w:rFonts w:ascii="Verdana" w:eastAsia="Verdana" w:hAnsi="Verdana" w:cs="Verdana"/>
                <w:kern w:val="0"/>
                <w:sz w:val="20"/>
                <w:szCs w:val="20"/>
                <w14:ligatures w14:val="none"/>
              </w:rPr>
              <w:t>.</w:t>
            </w:r>
          </w:p>
        </w:tc>
      </w:tr>
      <w:tr w:rsidR="002C119A" w:rsidRPr="002C119A" w14:paraId="6B3F3A46"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tcPr>
          <w:p w14:paraId="7C6F3D3C"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lastRenderedPageBreak/>
              <w:t>CIN Aims</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28D13AB" w14:textId="2AFB8D90" w:rsidR="002C119A" w:rsidRPr="002C119A" w:rsidRDefault="002C119A" w:rsidP="002C119A">
            <w:pPr>
              <w:spacing w:after="24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aims of the </w:t>
            </w:r>
            <w:r>
              <w:rPr>
                <w:rFonts w:ascii="Verdana" w:eastAsia="Verdana" w:hAnsi="Verdana" w:cs="Verdana"/>
                <w:kern w:val="0"/>
                <w:sz w:val="20"/>
                <w:szCs w:val="20"/>
                <w14:ligatures w14:val="none"/>
              </w:rPr>
              <w:t>Bone Health</w:t>
            </w:r>
            <w:r w:rsidRPr="002C119A">
              <w:rPr>
                <w:rFonts w:ascii="Verdana" w:eastAsia="Verdana" w:hAnsi="Verdana" w:cs="Verdana"/>
                <w:kern w:val="0"/>
                <w:sz w:val="20"/>
                <w:szCs w:val="20"/>
                <w14:ligatures w14:val="none"/>
              </w:rPr>
              <w:t xml:space="preserve"> CIN are: </w:t>
            </w:r>
          </w:p>
          <w:p w14:paraId="09385E1E" w14:textId="77777777" w:rsidR="002C119A" w:rsidRPr="002C119A" w:rsidRDefault="002C119A" w:rsidP="002C119A">
            <w:pPr>
              <w:numPr>
                <w:ilvl w:val="0"/>
                <w:numId w:val="8"/>
              </w:numPr>
              <w:spacing w:after="240" w:line="240" w:lineRule="auto"/>
              <w:ind w:left="740"/>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Enable achievement of the </w:t>
            </w:r>
            <w:hyperlink r:id="rId15">
              <w:r w:rsidRPr="002C119A">
                <w:rPr>
                  <w:rFonts w:ascii="Verdana" w:eastAsia="Verdana" w:hAnsi="Verdana" w:cs="Verdana"/>
                  <w:color w:val="467886" w:themeColor="hyperlink"/>
                  <w:kern w:val="0"/>
                  <w:sz w:val="20"/>
                  <w:szCs w:val="20"/>
                  <w:u w:val="single"/>
                  <w14:ligatures w14:val="none"/>
                </w:rPr>
                <w:t>MSK Quality Statement</w:t>
              </w:r>
            </w:hyperlink>
            <w:r w:rsidRPr="002C119A">
              <w:rPr>
                <w:rFonts w:ascii="Verdana" w:eastAsia="Verdana" w:hAnsi="Verdana" w:cs="Verdana"/>
                <w:kern w:val="0"/>
                <w:sz w:val="20"/>
                <w:szCs w:val="20"/>
                <w14:ligatures w14:val="none"/>
              </w:rPr>
              <w:t xml:space="preserve"> and </w:t>
            </w:r>
            <w:hyperlink r:id="rId16" w:anchor=":~:text=This%20framework%20describes%20an%20all,practices%20which%20underpin%20service%20delivery.">
              <w:r w:rsidRPr="002C119A">
                <w:rPr>
                  <w:rFonts w:ascii="Verdana" w:eastAsia="Verdana" w:hAnsi="Verdana" w:cs="Verdana"/>
                  <w:color w:val="467886" w:themeColor="hyperlink"/>
                  <w:kern w:val="0"/>
                  <w:sz w:val="20"/>
                  <w:szCs w:val="20"/>
                  <w:u w:val="single"/>
                  <w14:ligatures w14:val="none"/>
                </w:rPr>
                <w:t>MSK Framework</w:t>
              </w:r>
            </w:hyperlink>
            <w:r w:rsidRPr="002C119A">
              <w:rPr>
                <w:rFonts w:ascii="Verdana" w:eastAsia="Verdana" w:hAnsi="Verdana" w:cs="Verdana"/>
                <w:kern w:val="0"/>
                <w:sz w:val="20"/>
                <w:szCs w:val="20"/>
                <w14:ligatures w14:val="none"/>
              </w:rPr>
              <w:t>.</w:t>
            </w:r>
          </w:p>
          <w:p w14:paraId="527F53F4" w14:textId="07B437B1" w:rsidR="002C119A" w:rsidRPr="002C119A" w:rsidRDefault="002C119A" w:rsidP="002C119A">
            <w:pPr>
              <w:numPr>
                <w:ilvl w:val="0"/>
                <w:numId w:val="8"/>
              </w:numPr>
              <w:spacing w:after="240" w:line="240" w:lineRule="auto"/>
              <w:ind w:left="740"/>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Enable achievement of a workplan that is </w:t>
            </w:r>
            <w:r w:rsidR="00E07E20">
              <w:rPr>
                <w:rFonts w:ascii="Verdana" w:eastAsia="Verdana" w:hAnsi="Verdana" w:cs="Verdana"/>
                <w:kern w:val="0"/>
                <w:sz w:val="20"/>
                <w:szCs w:val="20"/>
                <w14:ligatures w14:val="none"/>
              </w:rPr>
              <w:t xml:space="preserve">aligned to the </w:t>
            </w:r>
            <w:hyperlink r:id="rId17" w:history="1">
              <w:r w:rsidR="00A47132" w:rsidRPr="002B3EC5">
                <w:rPr>
                  <w:rStyle w:val="Hyperlink"/>
                  <w:rFonts w:ascii="Verdana" w:eastAsia="Verdana" w:hAnsi="Verdana" w:cs="Verdana"/>
                  <w:kern w:val="0"/>
                  <w:sz w:val="20"/>
                  <w:szCs w:val="20"/>
                  <w14:ligatures w14:val="none"/>
                </w:rPr>
                <w:t>Quality Statement for Osteoporosis and Bone Health</w:t>
              </w:r>
            </w:hyperlink>
            <w:r w:rsidR="00A47132">
              <w:rPr>
                <w:rFonts w:ascii="Verdana" w:eastAsia="Verdana" w:hAnsi="Verdana" w:cs="Verdana"/>
                <w:kern w:val="0"/>
                <w:sz w:val="20"/>
                <w:szCs w:val="20"/>
                <w14:ligatures w14:val="none"/>
              </w:rPr>
              <w:t xml:space="preserve">. </w:t>
            </w:r>
          </w:p>
          <w:p w14:paraId="79C4942D" w14:textId="37BBC293"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define the relevant National Pathways and Service Specifications, for </w:t>
            </w:r>
            <w:r w:rsidR="00574F85">
              <w:rPr>
                <w:rFonts w:ascii="Verdana" w:eastAsia="Verdana" w:hAnsi="Verdana" w:cs="Verdana"/>
                <w:kern w:val="0"/>
                <w:sz w:val="20"/>
                <w:szCs w:val="20"/>
                <w14:ligatures w14:val="none"/>
              </w:rPr>
              <w:t>Bone Health</w:t>
            </w:r>
            <w:r w:rsidRPr="002C119A">
              <w:rPr>
                <w:rFonts w:ascii="Verdana" w:eastAsia="Verdana" w:hAnsi="Verdana" w:cs="Verdana"/>
                <w:kern w:val="0"/>
                <w:sz w:val="20"/>
                <w:szCs w:val="20"/>
                <w14:ligatures w14:val="none"/>
              </w:rPr>
              <w:t xml:space="preserve"> in Wales. </w:t>
            </w:r>
          </w:p>
          <w:p w14:paraId="057568B4" w14:textId="77777777"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be informed by evidence-based best practice. </w:t>
            </w:r>
          </w:p>
          <w:p w14:paraId="043E79AA" w14:textId="77777777"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be informed by real-time data provided by the services. </w:t>
            </w:r>
          </w:p>
          <w:p w14:paraId="6BCE320B" w14:textId="77777777"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define and create data standards on an all-Wales basis. </w:t>
            </w:r>
          </w:p>
          <w:p w14:paraId="6062AE2E" w14:textId="3924424A"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When defining the contribution to National Pathways and Service Specifications, to consider the impact of intended/recommended changes to NHS Wales services and ensure that these are captured as part of the recommendation (where appropriate), so that Health Boards and Commissioners of services are informed, and appropriate planning can take place. </w:t>
            </w:r>
          </w:p>
          <w:p w14:paraId="44C100FD" w14:textId="07CC48B4"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provide a consensus view for Wales on matters relating to the </w:t>
            </w:r>
            <w:r w:rsidR="00B03421">
              <w:rPr>
                <w:rFonts w:ascii="Verdana" w:eastAsia="Verdana" w:hAnsi="Verdana" w:cs="Verdana"/>
                <w:kern w:val="0"/>
                <w:sz w:val="20"/>
                <w:szCs w:val="20"/>
                <w14:ligatures w14:val="none"/>
              </w:rPr>
              <w:t>Osteoporosis and Bone Health</w:t>
            </w:r>
            <w:r w:rsidRPr="002C119A">
              <w:rPr>
                <w:rFonts w:ascii="Verdana" w:eastAsia="Verdana" w:hAnsi="Verdana" w:cs="Verdana"/>
                <w:kern w:val="0"/>
                <w:sz w:val="20"/>
                <w:szCs w:val="20"/>
                <w14:ligatures w14:val="none"/>
              </w:rPr>
              <w:t xml:space="preserve">. </w:t>
            </w:r>
          </w:p>
          <w:p w14:paraId="3B4FC16D" w14:textId="77777777"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consider all aspects of services in a 3, 5 and 10-year setting. </w:t>
            </w:r>
          </w:p>
          <w:p w14:paraId="7DBC526D" w14:textId="23F07B88"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act as the national experts in </w:t>
            </w:r>
            <w:r w:rsidR="00B03421">
              <w:rPr>
                <w:rFonts w:ascii="Verdana" w:eastAsia="Verdana" w:hAnsi="Verdana" w:cs="Verdana"/>
                <w:kern w:val="0"/>
                <w:sz w:val="20"/>
                <w:szCs w:val="20"/>
                <w14:ligatures w14:val="none"/>
              </w:rPr>
              <w:t>Osteoporosis and Bone Health</w:t>
            </w:r>
            <w:r w:rsidRPr="002C119A">
              <w:rPr>
                <w:rFonts w:ascii="Verdana" w:eastAsia="Verdana" w:hAnsi="Verdana" w:cs="Verdana"/>
                <w:kern w:val="0"/>
                <w:sz w:val="20"/>
                <w:szCs w:val="20"/>
                <w14:ligatures w14:val="none"/>
              </w:rPr>
              <w:t>.</w:t>
            </w:r>
          </w:p>
          <w:p w14:paraId="3CB32C04" w14:textId="77777777"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respond to collaborative requests from the wider Strategic MSK Network and other Strategic Networks. </w:t>
            </w:r>
          </w:p>
          <w:p w14:paraId="40AC5837" w14:textId="2578CE01"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inform planning priorities for quality improvement, from the perspective of </w:t>
            </w:r>
            <w:r w:rsidR="00B03421">
              <w:rPr>
                <w:rFonts w:ascii="Verdana" w:eastAsia="Verdana" w:hAnsi="Verdana" w:cs="Verdana"/>
                <w:kern w:val="0"/>
                <w:sz w:val="20"/>
                <w:szCs w:val="20"/>
                <w14:ligatures w14:val="none"/>
              </w:rPr>
              <w:t>Osteoporosis and Bone Health</w:t>
            </w:r>
            <w:r w:rsidRPr="002C119A">
              <w:rPr>
                <w:rFonts w:ascii="Verdana" w:eastAsia="Verdana" w:hAnsi="Verdana" w:cs="Verdana"/>
                <w:kern w:val="0"/>
                <w:sz w:val="20"/>
                <w:szCs w:val="20"/>
                <w14:ligatures w14:val="none"/>
              </w:rPr>
              <w:t xml:space="preserve"> services and elements of management that can and should be addressed by other generalist or specialist services. </w:t>
            </w:r>
          </w:p>
          <w:p w14:paraId="2EC109C0" w14:textId="77777777"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provide specialist advice to the Strategic Network Clinical Leadership Group. </w:t>
            </w:r>
          </w:p>
          <w:p w14:paraId="3E9FE770" w14:textId="77777777" w:rsidR="002C119A" w:rsidRPr="002C119A" w:rsidRDefault="002C119A" w:rsidP="002C119A">
            <w:pPr>
              <w:numPr>
                <w:ilvl w:val="0"/>
                <w:numId w:val="7"/>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To provide a consistent national approach.</w:t>
            </w:r>
          </w:p>
          <w:p w14:paraId="177E819E" w14:textId="77777777" w:rsidR="002C119A" w:rsidRPr="002C119A" w:rsidRDefault="002C119A" w:rsidP="002C119A">
            <w:pPr>
              <w:numPr>
                <w:ilvl w:val="0"/>
                <w:numId w:val="7"/>
              </w:numPr>
              <w:spacing w:before="240"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To support care providers (including independent contractors) Health Boards, NHS Trusts, and Special Health Authorities in the transformation of strategy to reality.</w:t>
            </w:r>
          </w:p>
        </w:tc>
      </w:tr>
      <w:tr w:rsidR="002C119A" w:rsidRPr="002C119A" w14:paraId="671BCB3F"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3AB9240"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CIN scope</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816A726"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key principles of the CIN scope have been considered to ensure an optimum approach. These are to provide: </w:t>
            </w:r>
          </w:p>
          <w:p w14:paraId="3817270F" w14:textId="77777777" w:rsidR="002C119A" w:rsidRPr="002C119A" w:rsidRDefault="002C119A" w:rsidP="002C119A">
            <w:pPr>
              <w:numPr>
                <w:ilvl w:val="0"/>
                <w:numId w:val="6"/>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National pathway(s) that are evidence-based, best working practice solutions,</w:t>
            </w:r>
            <w:r w:rsidRPr="002C119A">
              <w:rPr>
                <w:rFonts w:ascii="Times New Roman" w:eastAsia="Times New Roman" w:hAnsi="Times New Roman" w:cs="Times New Roman"/>
                <w:kern w:val="0"/>
                <w:sz w:val="20"/>
                <w:szCs w:val="20"/>
                <w14:ligatures w14:val="none"/>
              </w:rPr>
              <w:t xml:space="preserve"> </w:t>
            </w:r>
            <w:r w:rsidRPr="002C119A">
              <w:rPr>
                <w:rFonts w:ascii="Verdana" w:eastAsia="Verdana" w:hAnsi="Verdana" w:cs="Verdana"/>
                <w:kern w:val="0"/>
                <w:sz w:val="20"/>
                <w:szCs w:val="20"/>
                <w14:ligatures w14:val="none"/>
              </w:rPr>
              <w:t xml:space="preserve">so that the Welsh NHS clinical service(s) can deliver against demand in the most effective and appropriate manner. </w:t>
            </w:r>
          </w:p>
          <w:p w14:paraId="6B424483" w14:textId="77777777" w:rsidR="002C119A" w:rsidRPr="002C119A" w:rsidRDefault="002C119A" w:rsidP="002C119A">
            <w:pPr>
              <w:numPr>
                <w:ilvl w:val="0"/>
                <w:numId w:val="6"/>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Solution(s) that deliver safe and effective clinical outcomes for service users. </w:t>
            </w:r>
          </w:p>
          <w:p w14:paraId="684B3C2A" w14:textId="77777777" w:rsidR="002C119A" w:rsidRPr="002C119A" w:rsidRDefault="002C119A" w:rsidP="002C119A">
            <w:pPr>
              <w:numPr>
                <w:ilvl w:val="0"/>
                <w:numId w:val="6"/>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Solution(s) that facilitate increased recruitment and retention of skilled workforce that result in appropriate skill mix at local sites.</w:t>
            </w:r>
          </w:p>
          <w:p w14:paraId="29500AB9" w14:textId="77777777" w:rsidR="002C119A" w:rsidRPr="002C119A" w:rsidRDefault="002C119A" w:rsidP="002C119A">
            <w:pPr>
              <w:numPr>
                <w:ilvl w:val="0"/>
                <w:numId w:val="6"/>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Solution(s) that offer value for money.</w:t>
            </w:r>
          </w:p>
          <w:p w14:paraId="7EB83185" w14:textId="77777777" w:rsidR="002C119A" w:rsidRPr="002C119A" w:rsidRDefault="002C119A" w:rsidP="002C119A">
            <w:pPr>
              <w:numPr>
                <w:ilvl w:val="0"/>
                <w:numId w:val="6"/>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Solution(s) that utilise the most effective technology and/or digital offerings. </w:t>
            </w:r>
          </w:p>
          <w:p w14:paraId="7B50C51B" w14:textId="77777777" w:rsidR="002C119A" w:rsidRPr="002C119A" w:rsidRDefault="002C119A" w:rsidP="002C119A">
            <w:pPr>
              <w:numPr>
                <w:ilvl w:val="0"/>
                <w:numId w:val="6"/>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Solution(s) that deliver appropriate training and development of staff. </w:t>
            </w:r>
          </w:p>
          <w:p w14:paraId="64A69E82" w14:textId="77777777" w:rsidR="002C119A" w:rsidRPr="002C119A" w:rsidRDefault="002C119A" w:rsidP="002C119A">
            <w:pPr>
              <w:numPr>
                <w:ilvl w:val="0"/>
                <w:numId w:val="6"/>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Solution(s) capable of answering research, development, and innovation needs.</w:t>
            </w:r>
          </w:p>
        </w:tc>
      </w:tr>
      <w:tr w:rsidR="002C119A" w:rsidRPr="002C119A" w14:paraId="5ADD3E44"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05130EA"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Key objectives and deliverables</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5CE529B" w14:textId="77777777" w:rsidR="002C119A" w:rsidRPr="002C119A" w:rsidRDefault="002C119A" w:rsidP="002C119A">
            <w:pPr>
              <w:numPr>
                <w:ilvl w:val="0"/>
                <w:numId w:val="5"/>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define and agree an annual workplan, which will include objectives that answer the above Aims and Scope. </w:t>
            </w:r>
          </w:p>
          <w:p w14:paraId="4743D6BB" w14:textId="77777777" w:rsidR="002C119A" w:rsidRPr="002C119A" w:rsidRDefault="002C119A" w:rsidP="002C119A">
            <w:pPr>
              <w:numPr>
                <w:ilvl w:val="0"/>
                <w:numId w:val="5"/>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Develop consistent and relevant data sources, review of relevant evidence-bases and identification of relevant pathways. </w:t>
            </w:r>
          </w:p>
          <w:p w14:paraId="10919648" w14:textId="77777777" w:rsidR="002C119A" w:rsidRPr="002C119A" w:rsidRDefault="002C119A" w:rsidP="002C119A">
            <w:pPr>
              <w:numPr>
                <w:ilvl w:val="0"/>
                <w:numId w:val="5"/>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To deliver a list of priority national optimal pathways that shall be considered by the CIN over a 3-, 5- and 10-year period.  </w:t>
            </w:r>
          </w:p>
          <w:p w14:paraId="3C3F1389" w14:textId="77777777" w:rsidR="002C119A" w:rsidRPr="002C119A" w:rsidRDefault="002C119A" w:rsidP="002C119A">
            <w:pPr>
              <w:spacing w:after="0" w:line="240" w:lineRule="auto"/>
              <w:rPr>
                <w:rFonts w:ascii="Verdana" w:eastAsia="Verdana" w:hAnsi="Verdana" w:cs="Verdana"/>
                <w:kern w:val="0"/>
                <w:sz w:val="20"/>
                <w:szCs w:val="20"/>
                <w14:ligatures w14:val="none"/>
              </w:rPr>
            </w:pPr>
          </w:p>
        </w:tc>
      </w:tr>
      <w:tr w:rsidR="002C119A" w:rsidRPr="002C119A" w14:paraId="444C3B78"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4AAAC30"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lastRenderedPageBreak/>
              <w:t>Membership</w:t>
            </w:r>
          </w:p>
        </w:tc>
        <w:tc>
          <w:tcPr>
            <w:tcW w:w="7346" w:type="dxa"/>
            <w:tcBorders>
              <w:top w:val="single" w:sz="6" w:space="0" w:color="auto"/>
              <w:left w:val="single" w:sz="6" w:space="0" w:color="auto"/>
              <w:bottom w:val="single" w:sz="6" w:space="0" w:color="auto"/>
              <w:right w:val="single" w:sz="6" w:space="0" w:color="auto"/>
            </w:tcBorders>
            <w:vAlign w:val="center"/>
          </w:tcPr>
          <w:p w14:paraId="529CA672" w14:textId="7337C6CB" w:rsidR="002C119A" w:rsidRPr="002C119A" w:rsidRDefault="002C119A" w:rsidP="002C119A">
            <w:pPr>
              <w:spacing w:after="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It is anticipated that the following membership will be involved in the </w:t>
            </w:r>
            <w:r w:rsidR="007558D1">
              <w:rPr>
                <w:rFonts w:ascii="Verdana" w:eastAsia="Verdana" w:hAnsi="Verdana" w:cs="Verdana"/>
                <w:kern w:val="0"/>
                <w:sz w:val="20"/>
                <w:szCs w:val="20"/>
                <w14:ligatures w14:val="none"/>
              </w:rPr>
              <w:t>Bone Health</w:t>
            </w:r>
            <w:r w:rsidRPr="002C119A">
              <w:rPr>
                <w:rFonts w:ascii="Verdana" w:eastAsia="Verdana" w:hAnsi="Verdana" w:cs="Verdana"/>
                <w:kern w:val="0"/>
                <w:sz w:val="20"/>
                <w:szCs w:val="20"/>
                <w14:ligatures w14:val="none"/>
              </w:rPr>
              <w:t xml:space="preserve"> </w:t>
            </w:r>
            <w:r w:rsidR="007558D1">
              <w:rPr>
                <w:rFonts w:ascii="Verdana" w:eastAsia="Verdana" w:hAnsi="Verdana" w:cs="Verdana"/>
                <w:kern w:val="0"/>
                <w:sz w:val="20"/>
                <w:szCs w:val="20"/>
                <w14:ligatures w14:val="none"/>
              </w:rPr>
              <w:t>CIN</w:t>
            </w:r>
            <w:r w:rsidRPr="002C119A">
              <w:rPr>
                <w:rFonts w:ascii="Verdana" w:eastAsia="Verdana" w:hAnsi="Verdana" w:cs="Verdana"/>
                <w:kern w:val="0"/>
                <w:sz w:val="20"/>
                <w:szCs w:val="20"/>
                <w14:ligatures w14:val="none"/>
              </w:rPr>
              <w:t xml:space="preserve">: </w:t>
            </w:r>
          </w:p>
          <w:p w14:paraId="5EAA4ABD" w14:textId="66F94186" w:rsidR="002C119A" w:rsidRPr="002C119A" w:rsidRDefault="00EB5405" w:rsidP="002C119A">
            <w:pPr>
              <w:numPr>
                <w:ilvl w:val="0"/>
                <w:numId w:val="10"/>
              </w:numPr>
              <w:spacing w:after="0" w:line="240" w:lineRule="auto"/>
              <w:contextualSpacing/>
              <w:jc w:val="both"/>
              <w:rPr>
                <w:rFonts w:ascii="Verdana" w:eastAsia="Verdana" w:hAnsi="Verdana" w:cs="Verdana"/>
                <w:kern w:val="0"/>
                <w:sz w:val="20"/>
                <w:szCs w:val="20"/>
                <w14:ligatures w14:val="none"/>
              </w:rPr>
            </w:pPr>
            <w:r>
              <w:rPr>
                <w:rFonts w:ascii="Verdana" w:eastAsia="Verdana" w:hAnsi="Verdana" w:cs="Verdana"/>
                <w:kern w:val="0"/>
                <w:sz w:val="20"/>
                <w:szCs w:val="20"/>
                <w14:ligatures w14:val="none"/>
              </w:rPr>
              <w:t>Osteoporosis</w:t>
            </w:r>
            <w:r w:rsidR="002C119A" w:rsidRPr="002C119A">
              <w:rPr>
                <w:rFonts w:ascii="Verdana" w:eastAsia="Verdana" w:hAnsi="Verdana" w:cs="Verdana"/>
                <w:kern w:val="0"/>
                <w:sz w:val="20"/>
                <w:szCs w:val="20"/>
                <w14:ligatures w14:val="none"/>
              </w:rPr>
              <w:t xml:space="preserve"> Clinical Lead from each Health Board (x7) </w:t>
            </w:r>
          </w:p>
          <w:p w14:paraId="46022102" w14:textId="2B4F5FB2" w:rsidR="002C119A" w:rsidRPr="002C119A" w:rsidRDefault="002C119A" w:rsidP="002C119A">
            <w:pPr>
              <w:numPr>
                <w:ilvl w:val="0"/>
                <w:numId w:val="10"/>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AHP Lead (x1) </w:t>
            </w:r>
          </w:p>
          <w:p w14:paraId="5AB9163A" w14:textId="1F16E9A9" w:rsidR="002C119A" w:rsidRPr="002C119A" w:rsidRDefault="002C119A" w:rsidP="002C119A">
            <w:pPr>
              <w:numPr>
                <w:ilvl w:val="0"/>
                <w:numId w:val="10"/>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Paediatric Clinical Lead (x1) </w:t>
            </w:r>
          </w:p>
          <w:p w14:paraId="09969A5F" w14:textId="35E73580" w:rsidR="002C119A" w:rsidRPr="002C119A" w:rsidRDefault="00046C38" w:rsidP="002C119A">
            <w:pPr>
              <w:numPr>
                <w:ilvl w:val="0"/>
                <w:numId w:val="10"/>
              </w:numPr>
              <w:spacing w:after="0" w:line="240" w:lineRule="auto"/>
              <w:contextualSpacing/>
              <w:jc w:val="both"/>
              <w:rPr>
                <w:rFonts w:ascii="Verdana" w:eastAsia="Verdana" w:hAnsi="Verdana" w:cs="Verdana"/>
                <w:kern w:val="0"/>
                <w:sz w:val="20"/>
                <w:szCs w:val="20"/>
                <w14:ligatures w14:val="none"/>
              </w:rPr>
            </w:pPr>
            <w:r>
              <w:rPr>
                <w:rFonts w:ascii="Verdana" w:eastAsia="Verdana" w:hAnsi="Verdana" w:cs="Verdana"/>
                <w:kern w:val="0"/>
                <w:sz w:val="20"/>
                <w:szCs w:val="20"/>
                <w14:ligatures w14:val="none"/>
              </w:rPr>
              <w:t>Six Goals Transforma</w:t>
            </w:r>
            <w:r w:rsidR="004F378C">
              <w:rPr>
                <w:rFonts w:ascii="Verdana" w:eastAsia="Verdana" w:hAnsi="Verdana" w:cs="Verdana"/>
                <w:kern w:val="0"/>
                <w:sz w:val="20"/>
                <w:szCs w:val="20"/>
                <w14:ligatures w14:val="none"/>
              </w:rPr>
              <w:t xml:space="preserve">tion Programme Representative </w:t>
            </w:r>
            <w:r w:rsidR="002C119A" w:rsidRPr="002C119A">
              <w:rPr>
                <w:rFonts w:ascii="Verdana" w:eastAsia="Verdana" w:hAnsi="Verdana" w:cs="Verdana"/>
                <w:kern w:val="0"/>
                <w:sz w:val="20"/>
                <w:szCs w:val="20"/>
                <w14:ligatures w14:val="none"/>
              </w:rPr>
              <w:t xml:space="preserve">(x1) </w:t>
            </w:r>
          </w:p>
          <w:p w14:paraId="72FDF9EB" w14:textId="46C985FD" w:rsidR="624AD007" w:rsidRDefault="624AD007" w:rsidP="7F2C5300">
            <w:pPr>
              <w:numPr>
                <w:ilvl w:val="0"/>
                <w:numId w:val="10"/>
              </w:numPr>
              <w:spacing w:after="0" w:line="240" w:lineRule="auto"/>
              <w:contextualSpacing/>
              <w:jc w:val="both"/>
              <w:rPr>
                <w:rFonts w:ascii="Verdana" w:eastAsia="Verdana" w:hAnsi="Verdana" w:cs="Verdana"/>
                <w:sz w:val="20"/>
                <w:szCs w:val="20"/>
              </w:rPr>
            </w:pPr>
            <w:r w:rsidRPr="7F2C5300">
              <w:rPr>
                <w:rFonts w:ascii="Verdana" w:eastAsia="Verdana" w:hAnsi="Verdana" w:cs="Verdana"/>
                <w:sz w:val="20"/>
                <w:szCs w:val="20"/>
              </w:rPr>
              <w:t>Clinical Nurse Specialist (x1)</w:t>
            </w:r>
          </w:p>
          <w:p w14:paraId="71ACE62E" w14:textId="2E44FB61" w:rsidR="002C119A" w:rsidRDefault="007558D1" w:rsidP="002C119A">
            <w:pPr>
              <w:numPr>
                <w:ilvl w:val="0"/>
                <w:numId w:val="10"/>
              </w:numPr>
              <w:spacing w:after="0" w:line="240" w:lineRule="auto"/>
              <w:contextualSpacing/>
              <w:jc w:val="both"/>
              <w:rPr>
                <w:rFonts w:ascii="Verdana" w:eastAsia="Verdana" w:hAnsi="Verdana" w:cs="Verdana"/>
                <w:kern w:val="0"/>
                <w:sz w:val="20"/>
                <w:szCs w:val="20"/>
                <w14:ligatures w14:val="none"/>
              </w:rPr>
            </w:pPr>
            <w:r>
              <w:rPr>
                <w:rFonts w:ascii="Verdana" w:eastAsia="Verdana" w:hAnsi="Verdana" w:cs="Verdana"/>
                <w:kern w:val="0"/>
                <w:sz w:val="20"/>
                <w:szCs w:val="20"/>
                <w14:ligatures w14:val="none"/>
              </w:rPr>
              <w:t>Pharmacy Representative</w:t>
            </w:r>
            <w:r w:rsidR="002C119A" w:rsidRPr="002C119A">
              <w:rPr>
                <w:rFonts w:ascii="Verdana" w:eastAsia="Verdana" w:hAnsi="Verdana" w:cs="Verdana"/>
                <w:kern w:val="0"/>
                <w:sz w:val="20"/>
                <w:szCs w:val="20"/>
                <w14:ligatures w14:val="none"/>
              </w:rPr>
              <w:t xml:space="preserve"> (x1)</w:t>
            </w:r>
          </w:p>
          <w:p w14:paraId="09BFCB5E" w14:textId="20C38730" w:rsidR="007558D1" w:rsidRPr="002C119A" w:rsidRDefault="007558D1" w:rsidP="002C119A">
            <w:pPr>
              <w:numPr>
                <w:ilvl w:val="0"/>
                <w:numId w:val="10"/>
              </w:numPr>
              <w:spacing w:after="0" w:line="240" w:lineRule="auto"/>
              <w:contextualSpacing/>
              <w:jc w:val="both"/>
              <w:rPr>
                <w:rFonts w:ascii="Verdana" w:eastAsia="Verdana" w:hAnsi="Verdana" w:cs="Verdana"/>
                <w:kern w:val="0"/>
                <w:sz w:val="20"/>
                <w:szCs w:val="20"/>
                <w14:ligatures w14:val="none"/>
              </w:rPr>
            </w:pPr>
            <w:r>
              <w:rPr>
                <w:rFonts w:ascii="Verdana" w:eastAsia="Verdana" w:hAnsi="Verdana" w:cs="Verdana"/>
                <w:kern w:val="0"/>
                <w:sz w:val="20"/>
                <w:szCs w:val="20"/>
                <w14:ligatures w14:val="none"/>
              </w:rPr>
              <w:t>HEIW Representative (x1)</w:t>
            </w:r>
          </w:p>
          <w:p w14:paraId="11077158" w14:textId="77777777" w:rsidR="002C119A" w:rsidRPr="002C119A" w:rsidRDefault="002C119A" w:rsidP="002C119A">
            <w:pPr>
              <w:numPr>
                <w:ilvl w:val="0"/>
                <w:numId w:val="10"/>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A professional lived experience group member (x1) </w:t>
            </w:r>
          </w:p>
          <w:p w14:paraId="2CD820CE" w14:textId="2528388F" w:rsidR="454307CC" w:rsidRDefault="454307CC" w:rsidP="2A505C5D">
            <w:pPr>
              <w:numPr>
                <w:ilvl w:val="0"/>
                <w:numId w:val="10"/>
              </w:numPr>
              <w:spacing w:after="0" w:line="240" w:lineRule="auto"/>
              <w:contextualSpacing/>
              <w:jc w:val="both"/>
              <w:rPr>
                <w:rFonts w:ascii="Verdana" w:eastAsia="Verdana" w:hAnsi="Verdana" w:cs="Verdana"/>
                <w:sz w:val="20"/>
                <w:szCs w:val="20"/>
              </w:rPr>
            </w:pPr>
            <w:r w:rsidRPr="2A505C5D">
              <w:rPr>
                <w:rFonts w:ascii="Verdana" w:eastAsia="Verdana" w:hAnsi="Verdana" w:cs="Verdana"/>
                <w:sz w:val="20"/>
                <w:szCs w:val="20"/>
              </w:rPr>
              <w:t>Royal Osteoporosis Society Representative (x1)</w:t>
            </w:r>
          </w:p>
          <w:p w14:paraId="6593EF8B" w14:textId="77777777" w:rsidR="002C119A" w:rsidRPr="002C119A" w:rsidRDefault="002C119A" w:rsidP="002C119A">
            <w:pPr>
              <w:spacing w:after="0" w:line="240" w:lineRule="auto"/>
              <w:rPr>
                <w:rFonts w:ascii="Times New Roman" w:eastAsia="Times New Roman" w:hAnsi="Times New Roman" w:cs="Times New Roman"/>
                <w:kern w:val="0"/>
                <w:sz w:val="20"/>
                <w:szCs w:val="20"/>
                <w14:ligatures w14:val="none"/>
              </w:rPr>
            </w:pPr>
          </w:p>
          <w:p w14:paraId="775998A2"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Each member must be able to speak on behalf of the group they are representing and have mechanisms for communicating with the wider stakeholders that sit within their organisation.</w:t>
            </w:r>
          </w:p>
          <w:p w14:paraId="434189B2"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Attendance shall be monitored and any member failing to attend consecutively three time in a row, shall be removed from the list of members. </w:t>
            </w:r>
          </w:p>
        </w:tc>
      </w:tr>
      <w:tr w:rsidR="002C119A" w:rsidRPr="002C119A" w14:paraId="2CA86932"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B924136"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Key responsibilities of members</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4DC8D8E" w14:textId="77777777" w:rsidR="002C119A" w:rsidRPr="002C119A" w:rsidRDefault="002C119A" w:rsidP="002C119A">
            <w:pPr>
              <w:numPr>
                <w:ilvl w:val="0"/>
                <w:numId w:val="4"/>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Attend and constructively contribute to each meeting. </w:t>
            </w:r>
          </w:p>
          <w:p w14:paraId="4C2F71BA" w14:textId="77777777" w:rsidR="002C119A" w:rsidRPr="002C119A" w:rsidRDefault="002C119A" w:rsidP="002C119A">
            <w:pPr>
              <w:numPr>
                <w:ilvl w:val="0"/>
                <w:numId w:val="4"/>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Develop, agree, and work toward achieving the CIN priorities. </w:t>
            </w:r>
          </w:p>
          <w:p w14:paraId="532AD133" w14:textId="77777777" w:rsidR="002C119A" w:rsidRPr="002C119A" w:rsidRDefault="002C119A" w:rsidP="002C119A">
            <w:pPr>
              <w:numPr>
                <w:ilvl w:val="0"/>
                <w:numId w:val="4"/>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Ensure that communication and engagement with their respective organisation/professional group is carried out effectively. </w:t>
            </w:r>
          </w:p>
        </w:tc>
      </w:tr>
      <w:tr w:rsidR="002C119A" w:rsidRPr="002C119A" w14:paraId="086ECEBF"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3D86A92"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Decision Making</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07D40DA" w14:textId="77777777" w:rsidR="002C119A" w:rsidRPr="002C119A" w:rsidRDefault="002C119A" w:rsidP="002C119A">
            <w:pPr>
              <w:numPr>
                <w:ilvl w:val="0"/>
                <w:numId w:val="3"/>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Chair must ensure that CIN group decisions and recommendations are taken in an open, balanced, objective, and unbiased manner. </w:t>
            </w:r>
          </w:p>
          <w:p w14:paraId="502DAE8E" w14:textId="77777777" w:rsidR="002C119A" w:rsidRPr="002C119A" w:rsidRDefault="002C119A" w:rsidP="002C119A">
            <w:pPr>
              <w:numPr>
                <w:ilvl w:val="0"/>
                <w:numId w:val="3"/>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In turn, individual members must demonstrate, through their actions, that their contribution to the decision-making is based upon the best interests of the NHS in Wales.</w:t>
            </w:r>
          </w:p>
          <w:p w14:paraId="038E62BE" w14:textId="77777777" w:rsidR="002C119A" w:rsidRPr="002C119A" w:rsidRDefault="002C119A" w:rsidP="002C119A">
            <w:pPr>
              <w:numPr>
                <w:ilvl w:val="0"/>
                <w:numId w:val="3"/>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Decisions will be made with the attendees that are present at the meeting, therefore each member must put forward a deputy or must communicate with Chair in advance of meeting. </w:t>
            </w:r>
          </w:p>
        </w:tc>
      </w:tr>
      <w:tr w:rsidR="002C119A" w:rsidRPr="002C119A" w14:paraId="62031D78"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FE1FF3"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Reporting and Governance</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91C6759" w14:textId="77777777" w:rsidR="002C119A" w:rsidRPr="002C119A" w:rsidRDefault="002C119A" w:rsidP="002C119A">
            <w:pPr>
              <w:numPr>
                <w:ilvl w:val="0"/>
                <w:numId w:val="2"/>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The CIN will be accountable to the MSK Strategic Network Clinical Leadership Group, which in turn is accountable to the National Clinical Framework (NCF) Implementation Board (Board).</w:t>
            </w:r>
          </w:p>
          <w:p w14:paraId="11B59268" w14:textId="77777777" w:rsidR="002C119A" w:rsidRPr="002C119A" w:rsidRDefault="002C119A" w:rsidP="002C119A">
            <w:pPr>
              <w:numPr>
                <w:ilvl w:val="0"/>
                <w:numId w:val="2"/>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As such, the Chair of the CIN (or nominated deputy) shall attend and formally report to the Strategic Clinical Leadership Group on the activities and progress of the CIN. This includes updates on activity, risks, and issues (against the agreed workplan), the submission of action logs and written reports, as requested. </w:t>
            </w:r>
          </w:p>
          <w:p w14:paraId="7DBE67C9" w14:textId="77777777" w:rsidR="002C119A" w:rsidRPr="002C119A" w:rsidRDefault="002C119A" w:rsidP="002C119A">
            <w:pPr>
              <w:numPr>
                <w:ilvl w:val="0"/>
                <w:numId w:val="2"/>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The Chair shall bring any significant matters under consideration by the Strategic Clinical Leadership Group to attention of the CIN.</w:t>
            </w:r>
          </w:p>
          <w:p w14:paraId="0CA07937" w14:textId="77777777" w:rsidR="002C119A" w:rsidRPr="002C119A" w:rsidRDefault="002C119A" w:rsidP="002C119A">
            <w:pPr>
              <w:numPr>
                <w:ilvl w:val="0"/>
                <w:numId w:val="2"/>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The CIN may be requested by the Strategic Clinical Leadership Group to carry out a specific piece of work of strategic relevance. </w:t>
            </w:r>
          </w:p>
          <w:p w14:paraId="0356FBBD" w14:textId="77777777" w:rsidR="002C119A" w:rsidRPr="002C119A" w:rsidRDefault="002C119A" w:rsidP="002C119A">
            <w:pPr>
              <w:numPr>
                <w:ilvl w:val="0"/>
                <w:numId w:val="2"/>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The CIN has responsibility to make evidence-based decisions on national optimal pathways and service specifications for the national MSK Services. However, prior to action, these recommendations are to be supported by the Strategic Clinical Leadership Group and then ratified by the NCF Implementation Board via regular updates or exception reports (TBD).</w:t>
            </w:r>
          </w:p>
          <w:p w14:paraId="3B044373" w14:textId="77777777" w:rsidR="002C119A" w:rsidRPr="002C119A" w:rsidRDefault="002C119A" w:rsidP="002C119A">
            <w:pPr>
              <w:numPr>
                <w:ilvl w:val="0"/>
                <w:numId w:val="2"/>
              </w:numPr>
              <w:spacing w:after="0" w:line="240" w:lineRule="auto"/>
              <w:contextualSpacing/>
              <w:jc w:val="both"/>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Clinical responsibility and delivery reside, as always, with the patient facing statutory organisations of NHS Wales. </w:t>
            </w:r>
          </w:p>
          <w:p w14:paraId="2D9C58B0" w14:textId="77777777" w:rsidR="002C119A" w:rsidRPr="002C119A" w:rsidRDefault="002C119A" w:rsidP="002C119A">
            <w:pPr>
              <w:spacing w:after="0" w:line="240" w:lineRule="auto"/>
              <w:jc w:val="both"/>
              <w:rPr>
                <w:rFonts w:ascii="Verdana" w:eastAsia="Verdana" w:hAnsi="Verdana" w:cs="Verdana"/>
                <w:kern w:val="0"/>
                <w:sz w:val="20"/>
                <w:szCs w:val="20"/>
                <w14:ligatures w14:val="none"/>
              </w:rPr>
            </w:pPr>
          </w:p>
        </w:tc>
      </w:tr>
      <w:tr w:rsidR="002C119A" w:rsidRPr="002C119A" w14:paraId="1C5CC58A"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C8E7403"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lastRenderedPageBreak/>
              <w:t>Meeting dates</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00574BF" w14:textId="4C420BAA"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 xml:space="preserve">Meetings will initially be held </w:t>
            </w:r>
            <w:r w:rsidR="00347097">
              <w:rPr>
                <w:rFonts w:ascii="Verdana" w:eastAsia="Verdana" w:hAnsi="Verdana" w:cs="Verdana"/>
                <w:kern w:val="0"/>
                <w:sz w:val="20"/>
                <w:szCs w:val="20"/>
                <w14:ligatures w14:val="none"/>
              </w:rPr>
              <w:t>bi</w:t>
            </w:r>
            <w:r w:rsidRPr="002C119A">
              <w:rPr>
                <w:rFonts w:ascii="Verdana" w:eastAsia="Verdana" w:hAnsi="Verdana" w:cs="Verdana"/>
                <w:kern w:val="0"/>
                <w:sz w:val="20"/>
                <w:szCs w:val="20"/>
                <w14:ligatures w14:val="none"/>
              </w:rPr>
              <w:t xml:space="preserve">monthly to establish CIN work program, after which meetings will be held at larger intervals to support the MSK Business Calendar and clinical commitments. Meetings will include an agenda and action log, circulated one week in advance. </w:t>
            </w:r>
          </w:p>
        </w:tc>
      </w:tr>
      <w:tr w:rsidR="002C119A" w:rsidRPr="002C119A" w14:paraId="6A4694B6"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E13063E"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Quorum</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AE33A76" w14:textId="77777777" w:rsidR="002C119A" w:rsidRPr="002C119A" w:rsidRDefault="002C119A" w:rsidP="002C119A">
            <w:pPr>
              <w:numPr>
                <w:ilvl w:val="0"/>
                <w:numId w:val="1"/>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Decisions will not be deferred and will be made with the attendees that are present at the meeting.</w:t>
            </w:r>
          </w:p>
        </w:tc>
      </w:tr>
      <w:tr w:rsidR="002C119A" w:rsidRPr="002C119A" w14:paraId="09C198EB" w14:textId="77777777" w:rsidTr="2A505C5D">
        <w:trPr>
          <w:trHeight w:val="300"/>
        </w:trPr>
        <w:tc>
          <w:tcPr>
            <w:tcW w:w="205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0C3EDC6" w14:textId="77777777" w:rsidR="002C119A" w:rsidRPr="002C119A" w:rsidRDefault="002C119A" w:rsidP="002C119A">
            <w:pPr>
              <w:spacing w:after="0" w:line="240" w:lineRule="auto"/>
              <w:rPr>
                <w:rFonts w:ascii="Verdana" w:eastAsia="Verdana" w:hAnsi="Verdana" w:cs="Verdana"/>
                <w:kern w:val="0"/>
                <w:sz w:val="20"/>
                <w:szCs w:val="20"/>
                <w14:ligatures w14:val="none"/>
              </w:rPr>
            </w:pPr>
            <w:r w:rsidRPr="002C119A">
              <w:rPr>
                <w:rFonts w:ascii="Verdana" w:eastAsia="Verdana" w:hAnsi="Verdana" w:cs="Verdana"/>
                <w:b/>
                <w:bCs/>
                <w:kern w:val="0"/>
                <w:sz w:val="20"/>
                <w:szCs w:val="20"/>
                <w14:ligatures w14:val="none"/>
              </w:rPr>
              <w:t>Review</w:t>
            </w:r>
          </w:p>
        </w:tc>
        <w:tc>
          <w:tcPr>
            <w:tcW w:w="7346"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7858EBB" w14:textId="77777777" w:rsidR="002C119A" w:rsidRPr="002C119A" w:rsidRDefault="002C119A" w:rsidP="002C119A">
            <w:pPr>
              <w:numPr>
                <w:ilvl w:val="0"/>
                <w:numId w:val="1"/>
              </w:numPr>
              <w:spacing w:after="0" w:line="240" w:lineRule="auto"/>
              <w:contextualSpacing/>
              <w:rPr>
                <w:rFonts w:ascii="Verdana" w:eastAsia="Verdana" w:hAnsi="Verdana" w:cs="Verdana"/>
                <w:kern w:val="0"/>
                <w:sz w:val="20"/>
                <w:szCs w:val="20"/>
                <w14:ligatures w14:val="none"/>
              </w:rPr>
            </w:pPr>
            <w:r w:rsidRPr="002C119A">
              <w:rPr>
                <w:rFonts w:ascii="Verdana" w:eastAsia="Verdana" w:hAnsi="Verdana" w:cs="Verdana"/>
                <w:kern w:val="0"/>
                <w:sz w:val="20"/>
                <w:szCs w:val="20"/>
                <w14:ligatures w14:val="none"/>
              </w:rPr>
              <w:t>This ToR shall be reviewed by the CIN, one year following approval of this version.</w:t>
            </w:r>
          </w:p>
        </w:tc>
      </w:tr>
    </w:tbl>
    <w:p w14:paraId="50DA4A86" w14:textId="77777777" w:rsidR="003318CC" w:rsidRDefault="003318CC"/>
    <w:p w14:paraId="1ACD9710" w14:textId="77777777" w:rsidR="00D94059" w:rsidRDefault="00D94059"/>
    <w:tbl>
      <w:tblPr>
        <w:tblStyle w:val="TableGrid"/>
        <w:tblW w:w="0" w:type="auto"/>
        <w:tblLook w:val="04A0" w:firstRow="1" w:lastRow="0" w:firstColumn="1" w:lastColumn="0" w:noHBand="0" w:noVBand="1"/>
      </w:tblPr>
      <w:tblGrid>
        <w:gridCol w:w="4575"/>
        <w:gridCol w:w="4441"/>
      </w:tblGrid>
      <w:tr w:rsidR="00D94059" w14:paraId="02D19212" w14:textId="77777777" w:rsidTr="00D314AF">
        <w:tc>
          <w:tcPr>
            <w:tcW w:w="6974" w:type="dxa"/>
          </w:tcPr>
          <w:p w14:paraId="232FA5A8" w14:textId="77777777" w:rsidR="00D94059" w:rsidRPr="00ED08F0" w:rsidRDefault="00D94059" w:rsidP="00D314AF">
            <w:pPr>
              <w:jc w:val="center"/>
              <w:rPr>
                <w:b/>
                <w:bCs/>
                <w:sz w:val="28"/>
                <w:szCs w:val="28"/>
              </w:rPr>
            </w:pPr>
            <w:r w:rsidRPr="00ED08F0">
              <w:rPr>
                <w:b/>
                <w:bCs/>
                <w:sz w:val="28"/>
                <w:szCs w:val="28"/>
              </w:rPr>
              <w:t>English</w:t>
            </w:r>
          </w:p>
        </w:tc>
        <w:tc>
          <w:tcPr>
            <w:tcW w:w="6974" w:type="dxa"/>
          </w:tcPr>
          <w:p w14:paraId="75F2E895" w14:textId="77777777" w:rsidR="00D94059" w:rsidRPr="00ED08F0" w:rsidRDefault="00D94059" w:rsidP="00D314AF">
            <w:pPr>
              <w:jc w:val="center"/>
              <w:rPr>
                <w:b/>
                <w:bCs/>
                <w:sz w:val="28"/>
                <w:szCs w:val="28"/>
              </w:rPr>
            </w:pPr>
            <w:r w:rsidRPr="00ED08F0">
              <w:rPr>
                <w:b/>
                <w:bCs/>
                <w:sz w:val="28"/>
                <w:szCs w:val="28"/>
              </w:rPr>
              <w:t>Welsh Translation</w:t>
            </w:r>
          </w:p>
        </w:tc>
      </w:tr>
      <w:tr w:rsidR="00D94059" w14:paraId="152CB045" w14:textId="77777777" w:rsidTr="00D314AF">
        <w:tc>
          <w:tcPr>
            <w:tcW w:w="6974" w:type="dxa"/>
          </w:tcPr>
          <w:p w14:paraId="3CDD6C6B" w14:textId="77777777" w:rsidR="00D94059" w:rsidRDefault="00D94059" w:rsidP="00D314AF">
            <w:r>
              <w:t>Reporting Structure of the Musculoskeletal Strategic Network</w:t>
            </w:r>
          </w:p>
        </w:tc>
        <w:tc>
          <w:tcPr>
            <w:tcW w:w="6974" w:type="dxa"/>
          </w:tcPr>
          <w:p w14:paraId="15952156" w14:textId="77777777" w:rsidR="00D94059" w:rsidRDefault="00D94059" w:rsidP="00D314AF"/>
        </w:tc>
      </w:tr>
      <w:tr w:rsidR="00D94059" w14:paraId="5CAF3B99" w14:textId="77777777" w:rsidTr="00D314AF">
        <w:tc>
          <w:tcPr>
            <w:tcW w:w="6974" w:type="dxa"/>
          </w:tcPr>
          <w:p w14:paraId="6E72FA3D" w14:textId="77777777" w:rsidR="00D94059" w:rsidRDefault="00D94059" w:rsidP="00D314AF">
            <w:r>
              <w:t>Strategic Network Leadership Group</w:t>
            </w:r>
          </w:p>
        </w:tc>
        <w:tc>
          <w:tcPr>
            <w:tcW w:w="6974" w:type="dxa"/>
          </w:tcPr>
          <w:p w14:paraId="4BF6F8AF" w14:textId="77777777" w:rsidR="00D94059" w:rsidRDefault="00D94059" w:rsidP="00D314AF"/>
        </w:tc>
      </w:tr>
      <w:tr w:rsidR="00D94059" w14:paraId="08459079" w14:textId="77777777" w:rsidTr="00D314AF">
        <w:tc>
          <w:tcPr>
            <w:tcW w:w="6974" w:type="dxa"/>
          </w:tcPr>
          <w:p w14:paraId="498E373F" w14:textId="77777777" w:rsidR="00D94059" w:rsidRDefault="00D94059" w:rsidP="00D314AF">
            <w:r>
              <w:t>Strategic Network Stakeholder Group</w:t>
            </w:r>
          </w:p>
        </w:tc>
        <w:tc>
          <w:tcPr>
            <w:tcW w:w="6974" w:type="dxa"/>
          </w:tcPr>
          <w:p w14:paraId="6FEA3D7B" w14:textId="77777777" w:rsidR="00D94059" w:rsidRDefault="00D94059" w:rsidP="00D314AF"/>
        </w:tc>
      </w:tr>
      <w:tr w:rsidR="00D94059" w14:paraId="6BC8871B" w14:textId="77777777" w:rsidTr="00D314AF">
        <w:tc>
          <w:tcPr>
            <w:tcW w:w="6974" w:type="dxa"/>
          </w:tcPr>
          <w:p w14:paraId="6FC41DF0" w14:textId="77777777" w:rsidR="00D94059" w:rsidRDefault="00D94059" w:rsidP="00D314AF">
            <w:r>
              <w:t>Matrix working</w:t>
            </w:r>
          </w:p>
        </w:tc>
        <w:tc>
          <w:tcPr>
            <w:tcW w:w="6974" w:type="dxa"/>
          </w:tcPr>
          <w:p w14:paraId="51BD71EE" w14:textId="77777777" w:rsidR="00D94059" w:rsidRDefault="00D94059" w:rsidP="00D314AF"/>
        </w:tc>
      </w:tr>
      <w:tr w:rsidR="00D94059" w14:paraId="408E5E45" w14:textId="77777777" w:rsidTr="00D314AF">
        <w:tc>
          <w:tcPr>
            <w:tcW w:w="6974" w:type="dxa"/>
          </w:tcPr>
          <w:p w14:paraId="06F41A3D" w14:textId="77777777" w:rsidR="00D94059" w:rsidRDefault="00D94059" w:rsidP="00D314AF">
            <w:r>
              <w:t>Facilitation</w:t>
            </w:r>
          </w:p>
        </w:tc>
        <w:tc>
          <w:tcPr>
            <w:tcW w:w="6974" w:type="dxa"/>
          </w:tcPr>
          <w:p w14:paraId="5D9F3A59" w14:textId="77777777" w:rsidR="00D94059" w:rsidRDefault="00D94059" w:rsidP="00D314AF"/>
        </w:tc>
      </w:tr>
      <w:tr w:rsidR="00D94059" w14:paraId="2BB46280" w14:textId="77777777" w:rsidTr="00D314AF">
        <w:tc>
          <w:tcPr>
            <w:tcW w:w="6974" w:type="dxa"/>
          </w:tcPr>
          <w:p w14:paraId="30C35329" w14:textId="77777777" w:rsidR="00D94059" w:rsidRDefault="00D94059" w:rsidP="00D314AF">
            <w:r>
              <w:t>Data driven</w:t>
            </w:r>
          </w:p>
        </w:tc>
        <w:tc>
          <w:tcPr>
            <w:tcW w:w="6974" w:type="dxa"/>
          </w:tcPr>
          <w:p w14:paraId="505A1A6B" w14:textId="77777777" w:rsidR="00D94059" w:rsidRDefault="00D94059" w:rsidP="00D314AF"/>
        </w:tc>
      </w:tr>
      <w:tr w:rsidR="00D94059" w14:paraId="4BBCB877" w14:textId="77777777" w:rsidTr="00D314AF">
        <w:tc>
          <w:tcPr>
            <w:tcW w:w="6974" w:type="dxa"/>
          </w:tcPr>
          <w:p w14:paraId="423383FE" w14:textId="77777777" w:rsidR="00D94059" w:rsidRDefault="00D94059" w:rsidP="00D314AF">
            <w:r>
              <w:t>Collaboration</w:t>
            </w:r>
          </w:p>
        </w:tc>
        <w:tc>
          <w:tcPr>
            <w:tcW w:w="6974" w:type="dxa"/>
          </w:tcPr>
          <w:p w14:paraId="4D5B89A7" w14:textId="77777777" w:rsidR="00D94059" w:rsidRDefault="00D94059" w:rsidP="00D314AF"/>
        </w:tc>
      </w:tr>
      <w:tr w:rsidR="00D94059" w14:paraId="76BB4A70" w14:textId="77777777" w:rsidTr="00D314AF">
        <w:tc>
          <w:tcPr>
            <w:tcW w:w="6974" w:type="dxa"/>
          </w:tcPr>
          <w:p w14:paraId="21FD7D2E" w14:textId="77777777" w:rsidR="00D94059" w:rsidRDefault="00D94059" w:rsidP="00D314AF">
            <w:r>
              <w:t>Prevention, Early Diagnosis and Treatment Clinical Reference Group</w:t>
            </w:r>
          </w:p>
        </w:tc>
        <w:tc>
          <w:tcPr>
            <w:tcW w:w="6974" w:type="dxa"/>
          </w:tcPr>
          <w:p w14:paraId="14B82049" w14:textId="77777777" w:rsidR="00D94059" w:rsidRDefault="00D94059" w:rsidP="00D314AF"/>
        </w:tc>
      </w:tr>
      <w:tr w:rsidR="00D94059" w14:paraId="0FC4B906" w14:textId="77777777" w:rsidTr="00D314AF">
        <w:tc>
          <w:tcPr>
            <w:tcW w:w="6974" w:type="dxa"/>
          </w:tcPr>
          <w:p w14:paraId="0A239431" w14:textId="77777777" w:rsidR="00D94059" w:rsidRDefault="00D94059" w:rsidP="00D314AF">
            <w:r>
              <w:t>Persistent Pain Implementation Network</w:t>
            </w:r>
          </w:p>
        </w:tc>
        <w:tc>
          <w:tcPr>
            <w:tcW w:w="6974" w:type="dxa"/>
          </w:tcPr>
          <w:p w14:paraId="11F8C5B0" w14:textId="77777777" w:rsidR="00D94059" w:rsidRDefault="00D94059" w:rsidP="00D314AF"/>
        </w:tc>
      </w:tr>
      <w:tr w:rsidR="00D94059" w14:paraId="4BCF696E" w14:textId="77777777" w:rsidTr="00D314AF">
        <w:tc>
          <w:tcPr>
            <w:tcW w:w="6974" w:type="dxa"/>
          </w:tcPr>
          <w:p w14:paraId="08FAC49E" w14:textId="77777777" w:rsidR="00D94059" w:rsidRDefault="00D94059" w:rsidP="00D314AF">
            <w:r>
              <w:t>Bone Health Implementation Network</w:t>
            </w:r>
          </w:p>
        </w:tc>
        <w:tc>
          <w:tcPr>
            <w:tcW w:w="6974" w:type="dxa"/>
          </w:tcPr>
          <w:p w14:paraId="1755A609" w14:textId="77777777" w:rsidR="00D94059" w:rsidRDefault="00D94059" w:rsidP="00D314AF"/>
        </w:tc>
      </w:tr>
      <w:tr w:rsidR="00D94059" w14:paraId="15F9A127" w14:textId="77777777" w:rsidTr="00D314AF">
        <w:tc>
          <w:tcPr>
            <w:tcW w:w="6974" w:type="dxa"/>
          </w:tcPr>
          <w:p w14:paraId="6F0C89B5" w14:textId="77777777" w:rsidR="00D94059" w:rsidRDefault="00D94059" w:rsidP="00D314AF">
            <w:r>
              <w:t>Rheumatology Implementation Network</w:t>
            </w:r>
          </w:p>
        </w:tc>
        <w:tc>
          <w:tcPr>
            <w:tcW w:w="6974" w:type="dxa"/>
          </w:tcPr>
          <w:p w14:paraId="4F0BE268" w14:textId="77777777" w:rsidR="00D94059" w:rsidRDefault="00D94059" w:rsidP="00D314AF"/>
        </w:tc>
      </w:tr>
      <w:tr w:rsidR="00D94059" w14:paraId="25388360" w14:textId="77777777" w:rsidTr="00D314AF">
        <w:tc>
          <w:tcPr>
            <w:tcW w:w="6974" w:type="dxa"/>
          </w:tcPr>
          <w:p w14:paraId="24A801D4" w14:textId="77777777" w:rsidR="00D94059" w:rsidRDefault="00D94059" w:rsidP="00D314AF">
            <w:r>
              <w:t>Clinical Lead / Clinical Leads</w:t>
            </w:r>
          </w:p>
        </w:tc>
        <w:tc>
          <w:tcPr>
            <w:tcW w:w="6974" w:type="dxa"/>
          </w:tcPr>
          <w:p w14:paraId="5C5ADF61" w14:textId="77777777" w:rsidR="00D94059" w:rsidRDefault="00D94059" w:rsidP="00D314AF"/>
        </w:tc>
      </w:tr>
      <w:tr w:rsidR="00D94059" w14:paraId="3C115946" w14:textId="77777777" w:rsidTr="00D314AF">
        <w:tc>
          <w:tcPr>
            <w:tcW w:w="6974" w:type="dxa"/>
          </w:tcPr>
          <w:p w14:paraId="0414CC60" w14:textId="77777777" w:rsidR="00D94059" w:rsidRDefault="00D94059" w:rsidP="00D314AF">
            <w:r>
              <w:t>Strategic Programme for Planned Care</w:t>
            </w:r>
          </w:p>
        </w:tc>
        <w:tc>
          <w:tcPr>
            <w:tcW w:w="6974" w:type="dxa"/>
          </w:tcPr>
          <w:p w14:paraId="2CF131D4" w14:textId="77777777" w:rsidR="00D94059" w:rsidRDefault="00D94059" w:rsidP="00D314AF"/>
        </w:tc>
      </w:tr>
      <w:tr w:rsidR="00D94059" w14:paraId="165ABC98" w14:textId="77777777" w:rsidTr="00D314AF">
        <w:tc>
          <w:tcPr>
            <w:tcW w:w="6974" w:type="dxa"/>
          </w:tcPr>
          <w:p w14:paraId="009AA24F" w14:textId="77777777" w:rsidR="00D94059" w:rsidRDefault="00D94059" w:rsidP="00D314AF">
            <w:r>
              <w:t>Joint Commissioning Committee</w:t>
            </w:r>
          </w:p>
        </w:tc>
        <w:tc>
          <w:tcPr>
            <w:tcW w:w="6974" w:type="dxa"/>
          </w:tcPr>
          <w:p w14:paraId="475155F0" w14:textId="77777777" w:rsidR="00D94059" w:rsidRDefault="00D94059" w:rsidP="00D314AF"/>
        </w:tc>
      </w:tr>
      <w:tr w:rsidR="00D94059" w14:paraId="69EAA399" w14:textId="77777777" w:rsidTr="00D314AF">
        <w:tc>
          <w:tcPr>
            <w:tcW w:w="6974" w:type="dxa"/>
          </w:tcPr>
          <w:p w14:paraId="3201E172" w14:textId="77777777" w:rsidR="00D94059" w:rsidRDefault="00D94059" w:rsidP="00D314AF">
            <w:r>
              <w:t>Wales Orthopaedic Network</w:t>
            </w:r>
          </w:p>
        </w:tc>
        <w:tc>
          <w:tcPr>
            <w:tcW w:w="6974" w:type="dxa"/>
          </w:tcPr>
          <w:p w14:paraId="0D329E2C" w14:textId="77777777" w:rsidR="00D94059" w:rsidRDefault="00D94059" w:rsidP="00D314AF"/>
        </w:tc>
      </w:tr>
      <w:tr w:rsidR="00D94059" w14:paraId="2C82ED65" w14:textId="77777777" w:rsidTr="00D314AF">
        <w:tc>
          <w:tcPr>
            <w:tcW w:w="6974" w:type="dxa"/>
          </w:tcPr>
          <w:p w14:paraId="69930576" w14:textId="77777777" w:rsidR="00D94059" w:rsidRDefault="00D94059" w:rsidP="00D314AF">
            <w:r>
              <w:t>South Wales Spinal Network</w:t>
            </w:r>
          </w:p>
        </w:tc>
        <w:tc>
          <w:tcPr>
            <w:tcW w:w="6974" w:type="dxa"/>
          </w:tcPr>
          <w:p w14:paraId="48457AC0" w14:textId="77777777" w:rsidR="00D94059" w:rsidRDefault="00D94059" w:rsidP="00D314AF"/>
        </w:tc>
      </w:tr>
      <w:tr w:rsidR="00D94059" w14:paraId="7C3D6031" w14:textId="77777777" w:rsidTr="00D314AF">
        <w:tc>
          <w:tcPr>
            <w:tcW w:w="6974" w:type="dxa"/>
          </w:tcPr>
          <w:p w14:paraId="35DA06C5" w14:textId="77777777" w:rsidR="00D94059" w:rsidRDefault="00D94059" w:rsidP="00D314AF">
            <w:r>
              <w:t>Cross cutting theme</w:t>
            </w:r>
          </w:p>
        </w:tc>
        <w:tc>
          <w:tcPr>
            <w:tcW w:w="6974" w:type="dxa"/>
          </w:tcPr>
          <w:p w14:paraId="08428D8F" w14:textId="77777777" w:rsidR="00D94059" w:rsidRDefault="00D94059" w:rsidP="00D314AF"/>
        </w:tc>
      </w:tr>
      <w:tr w:rsidR="00D94059" w14:paraId="53D32736" w14:textId="77777777" w:rsidTr="00D314AF">
        <w:tc>
          <w:tcPr>
            <w:tcW w:w="6974" w:type="dxa"/>
          </w:tcPr>
          <w:p w14:paraId="59A02F4F" w14:textId="77777777" w:rsidR="00D94059" w:rsidRDefault="00D94059" w:rsidP="00D314AF">
            <w:r>
              <w:t>Workforce</w:t>
            </w:r>
          </w:p>
        </w:tc>
        <w:tc>
          <w:tcPr>
            <w:tcW w:w="6974" w:type="dxa"/>
          </w:tcPr>
          <w:p w14:paraId="7143DF1C" w14:textId="77777777" w:rsidR="00D94059" w:rsidRDefault="00D94059" w:rsidP="00D314AF"/>
        </w:tc>
      </w:tr>
      <w:tr w:rsidR="00D94059" w14:paraId="6655E3EE" w14:textId="77777777" w:rsidTr="00D314AF">
        <w:tc>
          <w:tcPr>
            <w:tcW w:w="6974" w:type="dxa"/>
          </w:tcPr>
          <w:p w14:paraId="66942E23" w14:textId="77777777" w:rsidR="00D94059" w:rsidRDefault="00D94059" w:rsidP="00D314AF">
            <w:r>
              <w:t>Data, digital and analytics</w:t>
            </w:r>
          </w:p>
        </w:tc>
        <w:tc>
          <w:tcPr>
            <w:tcW w:w="6974" w:type="dxa"/>
          </w:tcPr>
          <w:p w14:paraId="5DBAE7A7" w14:textId="77777777" w:rsidR="00D94059" w:rsidRDefault="00D94059" w:rsidP="00D314AF"/>
        </w:tc>
      </w:tr>
      <w:tr w:rsidR="00D94059" w14:paraId="642BE73D" w14:textId="77777777" w:rsidTr="00D314AF">
        <w:tc>
          <w:tcPr>
            <w:tcW w:w="6974" w:type="dxa"/>
          </w:tcPr>
          <w:p w14:paraId="081621BE" w14:textId="77777777" w:rsidR="00D94059" w:rsidRDefault="00D94059" w:rsidP="00D314AF">
            <w:r>
              <w:t>Research, development and innovation</w:t>
            </w:r>
          </w:p>
        </w:tc>
        <w:tc>
          <w:tcPr>
            <w:tcW w:w="6974" w:type="dxa"/>
          </w:tcPr>
          <w:p w14:paraId="5419284D" w14:textId="77777777" w:rsidR="00D94059" w:rsidRDefault="00D94059" w:rsidP="00D314AF"/>
        </w:tc>
      </w:tr>
    </w:tbl>
    <w:p w14:paraId="2C611356" w14:textId="77777777" w:rsidR="00D94059" w:rsidRDefault="00D94059"/>
    <w:sectPr w:rsidR="00D94059">
      <w:headerReference w:type="even" r:id="rId18"/>
      <w:headerReference w:type="default" r:id="rId19"/>
      <w:footerReference w:type="even" r:id="rId20"/>
      <w:footerReference w:type="default" r:id="rId21"/>
      <w:headerReference w:type="first" r:id="rId22"/>
      <w:footerReference w:type="first" r:id="rId23"/>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Rebecca Williams (NHS Wales Performance and Improvement)" w:date="2025-09-05T15:59:00Z" w:initials="RW">
    <w:p w14:paraId="29FAF045" w14:textId="77777777" w:rsidR="00A16CAA" w:rsidRDefault="00A16CAA" w:rsidP="00A16CAA">
      <w:pPr>
        <w:pStyle w:val="CommentText"/>
      </w:pPr>
      <w:r>
        <w:rPr>
          <w:rStyle w:val="CommentReference"/>
        </w:rPr>
        <w:annotationRef/>
      </w:r>
      <w:r>
        <w:t>I have added a table at the end of the document with space to translate the words on this image. We will then create a Welsh version. Diolch</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9FAF04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5EB182D" w16cex:dateUtc="2025-09-05T14: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FAF045" w16cid:durableId="55EB182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459F7" w14:textId="77777777" w:rsidR="006C7C9E" w:rsidRDefault="006C7C9E" w:rsidP="00574F85">
      <w:pPr>
        <w:spacing w:after="0" w:line="240" w:lineRule="auto"/>
      </w:pPr>
      <w:r>
        <w:separator/>
      </w:r>
    </w:p>
  </w:endnote>
  <w:endnote w:type="continuationSeparator" w:id="0">
    <w:p w14:paraId="781815B9" w14:textId="77777777" w:rsidR="006C7C9E" w:rsidRDefault="006C7C9E" w:rsidP="00574F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801BF" w14:textId="77777777" w:rsidR="00574F85" w:rsidRDefault="00574F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CB2AA" w14:textId="77777777" w:rsidR="00574F85" w:rsidRDefault="00574F8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0BE8F" w14:textId="77777777" w:rsidR="00574F85" w:rsidRDefault="00574F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7B86B" w14:textId="77777777" w:rsidR="006C7C9E" w:rsidRDefault="006C7C9E" w:rsidP="00574F85">
      <w:pPr>
        <w:spacing w:after="0" w:line="240" w:lineRule="auto"/>
      </w:pPr>
      <w:r>
        <w:separator/>
      </w:r>
    </w:p>
  </w:footnote>
  <w:footnote w:type="continuationSeparator" w:id="0">
    <w:p w14:paraId="3395A166" w14:textId="77777777" w:rsidR="006C7C9E" w:rsidRDefault="006C7C9E" w:rsidP="00574F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A43ED" w14:textId="77777777" w:rsidR="00574F85" w:rsidRDefault="00574F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12BB7" w14:textId="08000C73" w:rsidR="00574F85" w:rsidRDefault="00574F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ECC77" w14:textId="77777777" w:rsidR="00574F85" w:rsidRDefault="00574F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48D85"/>
    <w:multiLevelType w:val="hybridMultilevel"/>
    <w:tmpl w:val="3086F396"/>
    <w:lvl w:ilvl="0" w:tplc="8C783808">
      <w:start w:val="1"/>
      <w:numFmt w:val="bullet"/>
      <w:lvlText w:val=""/>
      <w:lvlJc w:val="left"/>
      <w:pPr>
        <w:ind w:left="720" w:hanging="360"/>
      </w:pPr>
      <w:rPr>
        <w:rFonts w:ascii="Symbol" w:hAnsi="Symbol" w:hint="default"/>
      </w:rPr>
    </w:lvl>
    <w:lvl w:ilvl="1" w:tplc="F82EB576">
      <w:start w:val="1"/>
      <w:numFmt w:val="bullet"/>
      <w:lvlText w:val="o"/>
      <w:lvlJc w:val="left"/>
      <w:pPr>
        <w:ind w:left="1440" w:hanging="360"/>
      </w:pPr>
      <w:rPr>
        <w:rFonts w:ascii="Courier New" w:hAnsi="Courier New" w:hint="default"/>
      </w:rPr>
    </w:lvl>
    <w:lvl w:ilvl="2" w:tplc="E4DC7EF6">
      <w:start w:val="1"/>
      <w:numFmt w:val="bullet"/>
      <w:lvlText w:val=""/>
      <w:lvlJc w:val="left"/>
      <w:pPr>
        <w:ind w:left="2160" w:hanging="360"/>
      </w:pPr>
      <w:rPr>
        <w:rFonts w:ascii="Wingdings" w:hAnsi="Wingdings" w:hint="default"/>
      </w:rPr>
    </w:lvl>
    <w:lvl w:ilvl="3" w:tplc="3C6EAF82">
      <w:start w:val="1"/>
      <w:numFmt w:val="bullet"/>
      <w:lvlText w:val=""/>
      <w:lvlJc w:val="left"/>
      <w:pPr>
        <w:ind w:left="2880" w:hanging="360"/>
      </w:pPr>
      <w:rPr>
        <w:rFonts w:ascii="Symbol" w:hAnsi="Symbol" w:hint="default"/>
      </w:rPr>
    </w:lvl>
    <w:lvl w:ilvl="4" w:tplc="8310A626">
      <w:start w:val="1"/>
      <w:numFmt w:val="bullet"/>
      <w:lvlText w:val="o"/>
      <w:lvlJc w:val="left"/>
      <w:pPr>
        <w:ind w:left="3600" w:hanging="360"/>
      </w:pPr>
      <w:rPr>
        <w:rFonts w:ascii="Courier New" w:hAnsi="Courier New" w:hint="default"/>
      </w:rPr>
    </w:lvl>
    <w:lvl w:ilvl="5" w:tplc="AB22DA5E">
      <w:start w:val="1"/>
      <w:numFmt w:val="bullet"/>
      <w:lvlText w:val=""/>
      <w:lvlJc w:val="left"/>
      <w:pPr>
        <w:ind w:left="4320" w:hanging="360"/>
      </w:pPr>
      <w:rPr>
        <w:rFonts w:ascii="Wingdings" w:hAnsi="Wingdings" w:hint="default"/>
      </w:rPr>
    </w:lvl>
    <w:lvl w:ilvl="6" w:tplc="F938789C">
      <w:start w:val="1"/>
      <w:numFmt w:val="bullet"/>
      <w:lvlText w:val=""/>
      <w:lvlJc w:val="left"/>
      <w:pPr>
        <w:ind w:left="5040" w:hanging="360"/>
      </w:pPr>
      <w:rPr>
        <w:rFonts w:ascii="Symbol" w:hAnsi="Symbol" w:hint="default"/>
      </w:rPr>
    </w:lvl>
    <w:lvl w:ilvl="7" w:tplc="6E88CB54">
      <w:start w:val="1"/>
      <w:numFmt w:val="bullet"/>
      <w:lvlText w:val="o"/>
      <w:lvlJc w:val="left"/>
      <w:pPr>
        <w:ind w:left="5760" w:hanging="360"/>
      </w:pPr>
      <w:rPr>
        <w:rFonts w:ascii="Courier New" w:hAnsi="Courier New" w:hint="default"/>
      </w:rPr>
    </w:lvl>
    <w:lvl w:ilvl="8" w:tplc="E1DE9762">
      <w:start w:val="1"/>
      <w:numFmt w:val="bullet"/>
      <w:lvlText w:val=""/>
      <w:lvlJc w:val="left"/>
      <w:pPr>
        <w:ind w:left="6480" w:hanging="360"/>
      </w:pPr>
      <w:rPr>
        <w:rFonts w:ascii="Wingdings" w:hAnsi="Wingdings" w:hint="default"/>
      </w:rPr>
    </w:lvl>
  </w:abstractNum>
  <w:abstractNum w:abstractNumId="1" w15:restartNumberingAfterBreak="0">
    <w:nsid w:val="1283BF95"/>
    <w:multiLevelType w:val="hybridMultilevel"/>
    <w:tmpl w:val="214A6618"/>
    <w:lvl w:ilvl="0" w:tplc="1DAA5764">
      <w:start w:val="1"/>
      <w:numFmt w:val="bullet"/>
      <w:lvlText w:val=""/>
      <w:lvlJc w:val="left"/>
      <w:pPr>
        <w:ind w:left="720" w:hanging="360"/>
      </w:pPr>
      <w:rPr>
        <w:rFonts w:ascii="Symbol" w:hAnsi="Symbol" w:hint="default"/>
      </w:rPr>
    </w:lvl>
    <w:lvl w:ilvl="1" w:tplc="00701D88">
      <w:start w:val="1"/>
      <w:numFmt w:val="bullet"/>
      <w:lvlText w:val="o"/>
      <w:lvlJc w:val="left"/>
      <w:pPr>
        <w:ind w:left="1440" w:hanging="360"/>
      </w:pPr>
      <w:rPr>
        <w:rFonts w:ascii="Courier New" w:hAnsi="Courier New" w:hint="default"/>
      </w:rPr>
    </w:lvl>
    <w:lvl w:ilvl="2" w:tplc="2BDAA222">
      <w:start w:val="1"/>
      <w:numFmt w:val="bullet"/>
      <w:lvlText w:val=""/>
      <w:lvlJc w:val="left"/>
      <w:pPr>
        <w:ind w:left="2160" w:hanging="360"/>
      </w:pPr>
      <w:rPr>
        <w:rFonts w:ascii="Wingdings" w:hAnsi="Wingdings" w:hint="default"/>
      </w:rPr>
    </w:lvl>
    <w:lvl w:ilvl="3" w:tplc="62F4A71E">
      <w:start w:val="1"/>
      <w:numFmt w:val="bullet"/>
      <w:lvlText w:val=""/>
      <w:lvlJc w:val="left"/>
      <w:pPr>
        <w:ind w:left="2880" w:hanging="360"/>
      </w:pPr>
      <w:rPr>
        <w:rFonts w:ascii="Symbol" w:hAnsi="Symbol" w:hint="default"/>
      </w:rPr>
    </w:lvl>
    <w:lvl w:ilvl="4" w:tplc="9466A65E">
      <w:start w:val="1"/>
      <w:numFmt w:val="bullet"/>
      <w:lvlText w:val="o"/>
      <w:lvlJc w:val="left"/>
      <w:pPr>
        <w:ind w:left="3600" w:hanging="360"/>
      </w:pPr>
      <w:rPr>
        <w:rFonts w:ascii="Courier New" w:hAnsi="Courier New" w:hint="default"/>
      </w:rPr>
    </w:lvl>
    <w:lvl w:ilvl="5" w:tplc="DDCA1556">
      <w:start w:val="1"/>
      <w:numFmt w:val="bullet"/>
      <w:lvlText w:val=""/>
      <w:lvlJc w:val="left"/>
      <w:pPr>
        <w:ind w:left="4320" w:hanging="360"/>
      </w:pPr>
      <w:rPr>
        <w:rFonts w:ascii="Wingdings" w:hAnsi="Wingdings" w:hint="default"/>
      </w:rPr>
    </w:lvl>
    <w:lvl w:ilvl="6" w:tplc="0C020B00">
      <w:start w:val="1"/>
      <w:numFmt w:val="bullet"/>
      <w:lvlText w:val=""/>
      <w:lvlJc w:val="left"/>
      <w:pPr>
        <w:ind w:left="5040" w:hanging="360"/>
      </w:pPr>
      <w:rPr>
        <w:rFonts w:ascii="Symbol" w:hAnsi="Symbol" w:hint="default"/>
      </w:rPr>
    </w:lvl>
    <w:lvl w:ilvl="7" w:tplc="71B6DD5C">
      <w:start w:val="1"/>
      <w:numFmt w:val="bullet"/>
      <w:lvlText w:val="o"/>
      <w:lvlJc w:val="left"/>
      <w:pPr>
        <w:ind w:left="5760" w:hanging="360"/>
      </w:pPr>
      <w:rPr>
        <w:rFonts w:ascii="Courier New" w:hAnsi="Courier New" w:hint="default"/>
      </w:rPr>
    </w:lvl>
    <w:lvl w:ilvl="8" w:tplc="A4747524">
      <w:start w:val="1"/>
      <w:numFmt w:val="bullet"/>
      <w:lvlText w:val=""/>
      <w:lvlJc w:val="left"/>
      <w:pPr>
        <w:ind w:left="6480" w:hanging="360"/>
      </w:pPr>
      <w:rPr>
        <w:rFonts w:ascii="Wingdings" w:hAnsi="Wingdings" w:hint="default"/>
      </w:rPr>
    </w:lvl>
  </w:abstractNum>
  <w:abstractNum w:abstractNumId="2" w15:restartNumberingAfterBreak="0">
    <w:nsid w:val="2BC13A4F"/>
    <w:multiLevelType w:val="hybridMultilevel"/>
    <w:tmpl w:val="4A1EC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DC819E3"/>
    <w:multiLevelType w:val="hybridMultilevel"/>
    <w:tmpl w:val="98602AB4"/>
    <w:lvl w:ilvl="0" w:tplc="CAA21C6E">
      <w:start w:val="1"/>
      <w:numFmt w:val="bullet"/>
      <w:lvlText w:val=""/>
      <w:lvlJc w:val="left"/>
      <w:pPr>
        <w:ind w:left="1440" w:hanging="360"/>
      </w:pPr>
      <w:rPr>
        <w:rFonts w:ascii="Symbol" w:hAnsi="Symbol" w:hint="default"/>
      </w:rPr>
    </w:lvl>
    <w:lvl w:ilvl="1" w:tplc="044A05B4">
      <w:start w:val="1"/>
      <w:numFmt w:val="bullet"/>
      <w:lvlText w:val="o"/>
      <w:lvlJc w:val="left"/>
      <w:pPr>
        <w:ind w:left="1440" w:hanging="360"/>
      </w:pPr>
      <w:rPr>
        <w:rFonts w:ascii="Courier New" w:hAnsi="Courier New" w:hint="default"/>
      </w:rPr>
    </w:lvl>
    <w:lvl w:ilvl="2" w:tplc="1EF05270">
      <w:start w:val="1"/>
      <w:numFmt w:val="bullet"/>
      <w:lvlText w:val=""/>
      <w:lvlJc w:val="left"/>
      <w:pPr>
        <w:ind w:left="2160" w:hanging="360"/>
      </w:pPr>
      <w:rPr>
        <w:rFonts w:ascii="Wingdings" w:hAnsi="Wingdings" w:hint="default"/>
      </w:rPr>
    </w:lvl>
    <w:lvl w:ilvl="3" w:tplc="EB90A0C2">
      <w:start w:val="1"/>
      <w:numFmt w:val="bullet"/>
      <w:lvlText w:val=""/>
      <w:lvlJc w:val="left"/>
      <w:pPr>
        <w:ind w:left="2880" w:hanging="360"/>
      </w:pPr>
      <w:rPr>
        <w:rFonts w:ascii="Symbol" w:hAnsi="Symbol" w:hint="default"/>
      </w:rPr>
    </w:lvl>
    <w:lvl w:ilvl="4" w:tplc="C7D48C62">
      <w:start w:val="1"/>
      <w:numFmt w:val="bullet"/>
      <w:lvlText w:val="o"/>
      <w:lvlJc w:val="left"/>
      <w:pPr>
        <w:ind w:left="3600" w:hanging="360"/>
      </w:pPr>
      <w:rPr>
        <w:rFonts w:ascii="Courier New" w:hAnsi="Courier New" w:hint="default"/>
      </w:rPr>
    </w:lvl>
    <w:lvl w:ilvl="5" w:tplc="0A604E3E">
      <w:start w:val="1"/>
      <w:numFmt w:val="bullet"/>
      <w:lvlText w:val=""/>
      <w:lvlJc w:val="left"/>
      <w:pPr>
        <w:ind w:left="4320" w:hanging="360"/>
      </w:pPr>
      <w:rPr>
        <w:rFonts w:ascii="Wingdings" w:hAnsi="Wingdings" w:hint="default"/>
      </w:rPr>
    </w:lvl>
    <w:lvl w:ilvl="6" w:tplc="211EC5C2">
      <w:start w:val="1"/>
      <w:numFmt w:val="bullet"/>
      <w:lvlText w:val=""/>
      <w:lvlJc w:val="left"/>
      <w:pPr>
        <w:ind w:left="5040" w:hanging="360"/>
      </w:pPr>
      <w:rPr>
        <w:rFonts w:ascii="Symbol" w:hAnsi="Symbol" w:hint="default"/>
      </w:rPr>
    </w:lvl>
    <w:lvl w:ilvl="7" w:tplc="50B6ED50">
      <w:start w:val="1"/>
      <w:numFmt w:val="bullet"/>
      <w:lvlText w:val="o"/>
      <w:lvlJc w:val="left"/>
      <w:pPr>
        <w:ind w:left="5760" w:hanging="360"/>
      </w:pPr>
      <w:rPr>
        <w:rFonts w:ascii="Courier New" w:hAnsi="Courier New" w:hint="default"/>
      </w:rPr>
    </w:lvl>
    <w:lvl w:ilvl="8" w:tplc="AA38A57E">
      <w:start w:val="1"/>
      <w:numFmt w:val="bullet"/>
      <w:lvlText w:val=""/>
      <w:lvlJc w:val="left"/>
      <w:pPr>
        <w:ind w:left="6480" w:hanging="360"/>
      </w:pPr>
      <w:rPr>
        <w:rFonts w:ascii="Wingdings" w:hAnsi="Wingdings" w:hint="default"/>
      </w:rPr>
    </w:lvl>
  </w:abstractNum>
  <w:abstractNum w:abstractNumId="4" w15:restartNumberingAfterBreak="0">
    <w:nsid w:val="4315221E"/>
    <w:multiLevelType w:val="hybridMultilevel"/>
    <w:tmpl w:val="8280F6D2"/>
    <w:lvl w:ilvl="0" w:tplc="5F7CA8A0">
      <w:start w:val="1"/>
      <w:numFmt w:val="bullet"/>
      <w:lvlText w:val=""/>
      <w:lvlJc w:val="left"/>
      <w:pPr>
        <w:ind w:left="720" w:hanging="360"/>
      </w:pPr>
      <w:rPr>
        <w:rFonts w:ascii="Symbol" w:hAnsi="Symbol" w:hint="default"/>
      </w:rPr>
    </w:lvl>
    <w:lvl w:ilvl="1" w:tplc="A2FAF6E4">
      <w:start w:val="1"/>
      <w:numFmt w:val="bullet"/>
      <w:lvlText w:val="o"/>
      <w:lvlJc w:val="left"/>
      <w:pPr>
        <w:ind w:left="1440" w:hanging="360"/>
      </w:pPr>
      <w:rPr>
        <w:rFonts w:ascii="Courier New" w:hAnsi="Courier New" w:hint="default"/>
      </w:rPr>
    </w:lvl>
    <w:lvl w:ilvl="2" w:tplc="42CE3008">
      <w:start w:val="1"/>
      <w:numFmt w:val="bullet"/>
      <w:lvlText w:val=""/>
      <w:lvlJc w:val="left"/>
      <w:pPr>
        <w:ind w:left="2160" w:hanging="360"/>
      </w:pPr>
      <w:rPr>
        <w:rFonts w:ascii="Wingdings" w:hAnsi="Wingdings" w:hint="default"/>
      </w:rPr>
    </w:lvl>
    <w:lvl w:ilvl="3" w:tplc="FAF29B46">
      <w:start w:val="1"/>
      <w:numFmt w:val="bullet"/>
      <w:lvlText w:val=""/>
      <w:lvlJc w:val="left"/>
      <w:pPr>
        <w:ind w:left="2880" w:hanging="360"/>
      </w:pPr>
      <w:rPr>
        <w:rFonts w:ascii="Symbol" w:hAnsi="Symbol" w:hint="default"/>
      </w:rPr>
    </w:lvl>
    <w:lvl w:ilvl="4" w:tplc="60FC013A">
      <w:start w:val="1"/>
      <w:numFmt w:val="bullet"/>
      <w:lvlText w:val="o"/>
      <w:lvlJc w:val="left"/>
      <w:pPr>
        <w:ind w:left="3600" w:hanging="360"/>
      </w:pPr>
      <w:rPr>
        <w:rFonts w:ascii="Courier New" w:hAnsi="Courier New" w:hint="default"/>
      </w:rPr>
    </w:lvl>
    <w:lvl w:ilvl="5" w:tplc="52AE4E52">
      <w:start w:val="1"/>
      <w:numFmt w:val="bullet"/>
      <w:lvlText w:val=""/>
      <w:lvlJc w:val="left"/>
      <w:pPr>
        <w:ind w:left="4320" w:hanging="360"/>
      </w:pPr>
      <w:rPr>
        <w:rFonts w:ascii="Wingdings" w:hAnsi="Wingdings" w:hint="default"/>
      </w:rPr>
    </w:lvl>
    <w:lvl w:ilvl="6" w:tplc="04DA6B10">
      <w:start w:val="1"/>
      <w:numFmt w:val="bullet"/>
      <w:lvlText w:val=""/>
      <w:lvlJc w:val="left"/>
      <w:pPr>
        <w:ind w:left="5040" w:hanging="360"/>
      </w:pPr>
      <w:rPr>
        <w:rFonts w:ascii="Symbol" w:hAnsi="Symbol" w:hint="default"/>
      </w:rPr>
    </w:lvl>
    <w:lvl w:ilvl="7" w:tplc="B2BED958">
      <w:start w:val="1"/>
      <w:numFmt w:val="bullet"/>
      <w:lvlText w:val="o"/>
      <w:lvlJc w:val="left"/>
      <w:pPr>
        <w:ind w:left="5760" w:hanging="360"/>
      </w:pPr>
      <w:rPr>
        <w:rFonts w:ascii="Courier New" w:hAnsi="Courier New" w:hint="default"/>
      </w:rPr>
    </w:lvl>
    <w:lvl w:ilvl="8" w:tplc="BB0AF71E">
      <w:start w:val="1"/>
      <w:numFmt w:val="bullet"/>
      <w:lvlText w:val=""/>
      <w:lvlJc w:val="left"/>
      <w:pPr>
        <w:ind w:left="6480" w:hanging="360"/>
      </w:pPr>
      <w:rPr>
        <w:rFonts w:ascii="Wingdings" w:hAnsi="Wingdings" w:hint="default"/>
      </w:rPr>
    </w:lvl>
  </w:abstractNum>
  <w:abstractNum w:abstractNumId="5" w15:restartNumberingAfterBreak="0">
    <w:nsid w:val="43A308C4"/>
    <w:multiLevelType w:val="hybridMultilevel"/>
    <w:tmpl w:val="2C52B8EA"/>
    <w:lvl w:ilvl="0" w:tplc="A28C76DE">
      <w:start w:val="1"/>
      <w:numFmt w:val="bullet"/>
      <w:lvlText w:val=""/>
      <w:lvlJc w:val="left"/>
      <w:pPr>
        <w:ind w:left="720" w:hanging="360"/>
      </w:pPr>
      <w:rPr>
        <w:rFonts w:ascii="Symbol" w:hAnsi="Symbol" w:hint="default"/>
      </w:rPr>
    </w:lvl>
    <w:lvl w:ilvl="1" w:tplc="B2226438">
      <w:start w:val="1"/>
      <w:numFmt w:val="bullet"/>
      <w:lvlText w:val="o"/>
      <w:lvlJc w:val="left"/>
      <w:pPr>
        <w:ind w:left="1440" w:hanging="360"/>
      </w:pPr>
      <w:rPr>
        <w:rFonts w:ascii="Courier New" w:hAnsi="Courier New" w:hint="default"/>
      </w:rPr>
    </w:lvl>
    <w:lvl w:ilvl="2" w:tplc="376A4106">
      <w:start w:val="1"/>
      <w:numFmt w:val="bullet"/>
      <w:lvlText w:val=""/>
      <w:lvlJc w:val="left"/>
      <w:pPr>
        <w:ind w:left="2160" w:hanging="360"/>
      </w:pPr>
      <w:rPr>
        <w:rFonts w:ascii="Wingdings" w:hAnsi="Wingdings" w:hint="default"/>
      </w:rPr>
    </w:lvl>
    <w:lvl w:ilvl="3" w:tplc="D97E5A60">
      <w:start w:val="1"/>
      <w:numFmt w:val="bullet"/>
      <w:lvlText w:val=""/>
      <w:lvlJc w:val="left"/>
      <w:pPr>
        <w:ind w:left="2880" w:hanging="360"/>
      </w:pPr>
      <w:rPr>
        <w:rFonts w:ascii="Symbol" w:hAnsi="Symbol" w:hint="default"/>
      </w:rPr>
    </w:lvl>
    <w:lvl w:ilvl="4" w:tplc="AA8C5F58">
      <w:start w:val="1"/>
      <w:numFmt w:val="bullet"/>
      <w:lvlText w:val="o"/>
      <w:lvlJc w:val="left"/>
      <w:pPr>
        <w:ind w:left="3600" w:hanging="360"/>
      </w:pPr>
      <w:rPr>
        <w:rFonts w:ascii="Courier New" w:hAnsi="Courier New" w:hint="default"/>
      </w:rPr>
    </w:lvl>
    <w:lvl w:ilvl="5" w:tplc="3B7685F0">
      <w:start w:val="1"/>
      <w:numFmt w:val="bullet"/>
      <w:lvlText w:val=""/>
      <w:lvlJc w:val="left"/>
      <w:pPr>
        <w:ind w:left="4320" w:hanging="360"/>
      </w:pPr>
      <w:rPr>
        <w:rFonts w:ascii="Wingdings" w:hAnsi="Wingdings" w:hint="default"/>
      </w:rPr>
    </w:lvl>
    <w:lvl w:ilvl="6" w:tplc="C2BADB04">
      <w:start w:val="1"/>
      <w:numFmt w:val="bullet"/>
      <w:lvlText w:val=""/>
      <w:lvlJc w:val="left"/>
      <w:pPr>
        <w:ind w:left="5040" w:hanging="360"/>
      </w:pPr>
      <w:rPr>
        <w:rFonts w:ascii="Symbol" w:hAnsi="Symbol" w:hint="default"/>
      </w:rPr>
    </w:lvl>
    <w:lvl w:ilvl="7" w:tplc="E0E2D87A">
      <w:start w:val="1"/>
      <w:numFmt w:val="bullet"/>
      <w:lvlText w:val="o"/>
      <w:lvlJc w:val="left"/>
      <w:pPr>
        <w:ind w:left="5760" w:hanging="360"/>
      </w:pPr>
      <w:rPr>
        <w:rFonts w:ascii="Courier New" w:hAnsi="Courier New" w:hint="default"/>
      </w:rPr>
    </w:lvl>
    <w:lvl w:ilvl="8" w:tplc="6D9A0BE0">
      <w:start w:val="1"/>
      <w:numFmt w:val="bullet"/>
      <w:lvlText w:val=""/>
      <w:lvlJc w:val="left"/>
      <w:pPr>
        <w:ind w:left="6480" w:hanging="360"/>
      </w:pPr>
      <w:rPr>
        <w:rFonts w:ascii="Wingdings" w:hAnsi="Wingdings" w:hint="default"/>
      </w:rPr>
    </w:lvl>
  </w:abstractNum>
  <w:abstractNum w:abstractNumId="6" w15:restartNumberingAfterBreak="0">
    <w:nsid w:val="622F2606"/>
    <w:multiLevelType w:val="hybridMultilevel"/>
    <w:tmpl w:val="FEC093C0"/>
    <w:lvl w:ilvl="0" w:tplc="9EE08600">
      <w:start w:val="1"/>
      <w:numFmt w:val="bullet"/>
      <w:lvlText w:val=""/>
      <w:lvlJc w:val="left"/>
      <w:pPr>
        <w:ind w:left="720" w:hanging="360"/>
      </w:pPr>
      <w:rPr>
        <w:rFonts w:ascii="Symbol" w:hAnsi="Symbol" w:hint="default"/>
      </w:rPr>
    </w:lvl>
    <w:lvl w:ilvl="1" w:tplc="216EDD7E">
      <w:start w:val="1"/>
      <w:numFmt w:val="bullet"/>
      <w:lvlText w:val="o"/>
      <w:lvlJc w:val="left"/>
      <w:pPr>
        <w:ind w:left="1440" w:hanging="360"/>
      </w:pPr>
      <w:rPr>
        <w:rFonts w:ascii="Courier New" w:hAnsi="Courier New" w:hint="default"/>
      </w:rPr>
    </w:lvl>
    <w:lvl w:ilvl="2" w:tplc="C128B020">
      <w:start w:val="1"/>
      <w:numFmt w:val="bullet"/>
      <w:lvlText w:val=""/>
      <w:lvlJc w:val="left"/>
      <w:pPr>
        <w:ind w:left="2160" w:hanging="360"/>
      </w:pPr>
      <w:rPr>
        <w:rFonts w:ascii="Wingdings" w:hAnsi="Wingdings" w:hint="default"/>
      </w:rPr>
    </w:lvl>
    <w:lvl w:ilvl="3" w:tplc="30BA9B52">
      <w:start w:val="1"/>
      <w:numFmt w:val="bullet"/>
      <w:lvlText w:val=""/>
      <w:lvlJc w:val="left"/>
      <w:pPr>
        <w:ind w:left="2880" w:hanging="360"/>
      </w:pPr>
      <w:rPr>
        <w:rFonts w:ascii="Symbol" w:hAnsi="Symbol" w:hint="default"/>
      </w:rPr>
    </w:lvl>
    <w:lvl w:ilvl="4" w:tplc="3482AFB4">
      <w:start w:val="1"/>
      <w:numFmt w:val="bullet"/>
      <w:lvlText w:val="o"/>
      <w:lvlJc w:val="left"/>
      <w:pPr>
        <w:ind w:left="3600" w:hanging="360"/>
      </w:pPr>
      <w:rPr>
        <w:rFonts w:ascii="Courier New" w:hAnsi="Courier New" w:hint="default"/>
      </w:rPr>
    </w:lvl>
    <w:lvl w:ilvl="5" w:tplc="2BDABC52">
      <w:start w:val="1"/>
      <w:numFmt w:val="bullet"/>
      <w:lvlText w:val=""/>
      <w:lvlJc w:val="left"/>
      <w:pPr>
        <w:ind w:left="4320" w:hanging="360"/>
      </w:pPr>
      <w:rPr>
        <w:rFonts w:ascii="Wingdings" w:hAnsi="Wingdings" w:hint="default"/>
      </w:rPr>
    </w:lvl>
    <w:lvl w:ilvl="6" w:tplc="47C273CE">
      <w:start w:val="1"/>
      <w:numFmt w:val="bullet"/>
      <w:lvlText w:val=""/>
      <w:lvlJc w:val="left"/>
      <w:pPr>
        <w:ind w:left="5040" w:hanging="360"/>
      </w:pPr>
      <w:rPr>
        <w:rFonts w:ascii="Symbol" w:hAnsi="Symbol" w:hint="default"/>
      </w:rPr>
    </w:lvl>
    <w:lvl w:ilvl="7" w:tplc="0F242B14">
      <w:start w:val="1"/>
      <w:numFmt w:val="bullet"/>
      <w:lvlText w:val="o"/>
      <w:lvlJc w:val="left"/>
      <w:pPr>
        <w:ind w:left="5760" w:hanging="360"/>
      </w:pPr>
      <w:rPr>
        <w:rFonts w:ascii="Courier New" w:hAnsi="Courier New" w:hint="default"/>
      </w:rPr>
    </w:lvl>
    <w:lvl w:ilvl="8" w:tplc="F4283400">
      <w:start w:val="1"/>
      <w:numFmt w:val="bullet"/>
      <w:lvlText w:val=""/>
      <w:lvlJc w:val="left"/>
      <w:pPr>
        <w:ind w:left="6480" w:hanging="360"/>
      </w:pPr>
      <w:rPr>
        <w:rFonts w:ascii="Wingdings" w:hAnsi="Wingdings" w:hint="default"/>
      </w:rPr>
    </w:lvl>
  </w:abstractNum>
  <w:abstractNum w:abstractNumId="7" w15:restartNumberingAfterBreak="0">
    <w:nsid w:val="641061AD"/>
    <w:multiLevelType w:val="hybridMultilevel"/>
    <w:tmpl w:val="6E42362C"/>
    <w:lvl w:ilvl="0" w:tplc="B7CA3FE0">
      <w:start w:val="1"/>
      <w:numFmt w:val="bullet"/>
      <w:lvlText w:val=""/>
      <w:lvlJc w:val="left"/>
      <w:pPr>
        <w:ind w:left="720" w:hanging="360"/>
      </w:pPr>
      <w:rPr>
        <w:rFonts w:ascii="Symbol" w:hAnsi="Symbol" w:hint="default"/>
      </w:rPr>
    </w:lvl>
    <w:lvl w:ilvl="1" w:tplc="DF94C07C">
      <w:start w:val="1"/>
      <w:numFmt w:val="bullet"/>
      <w:lvlText w:val="o"/>
      <w:lvlJc w:val="left"/>
      <w:pPr>
        <w:ind w:left="1440" w:hanging="360"/>
      </w:pPr>
      <w:rPr>
        <w:rFonts w:ascii="Courier New" w:hAnsi="Courier New" w:hint="default"/>
      </w:rPr>
    </w:lvl>
    <w:lvl w:ilvl="2" w:tplc="F522DC58">
      <w:start w:val="1"/>
      <w:numFmt w:val="bullet"/>
      <w:lvlText w:val=""/>
      <w:lvlJc w:val="left"/>
      <w:pPr>
        <w:ind w:left="2160" w:hanging="360"/>
      </w:pPr>
      <w:rPr>
        <w:rFonts w:ascii="Wingdings" w:hAnsi="Wingdings" w:hint="default"/>
      </w:rPr>
    </w:lvl>
    <w:lvl w:ilvl="3" w:tplc="CC1E1588">
      <w:start w:val="1"/>
      <w:numFmt w:val="bullet"/>
      <w:lvlText w:val=""/>
      <w:lvlJc w:val="left"/>
      <w:pPr>
        <w:ind w:left="2880" w:hanging="360"/>
      </w:pPr>
      <w:rPr>
        <w:rFonts w:ascii="Symbol" w:hAnsi="Symbol" w:hint="default"/>
      </w:rPr>
    </w:lvl>
    <w:lvl w:ilvl="4" w:tplc="8ACA0396">
      <w:start w:val="1"/>
      <w:numFmt w:val="bullet"/>
      <w:lvlText w:val="o"/>
      <w:lvlJc w:val="left"/>
      <w:pPr>
        <w:ind w:left="3600" w:hanging="360"/>
      </w:pPr>
      <w:rPr>
        <w:rFonts w:ascii="Courier New" w:hAnsi="Courier New" w:hint="default"/>
      </w:rPr>
    </w:lvl>
    <w:lvl w:ilvl="5" w:tplc="01C640AA">
      <w:start w:val="1"/>
      <w:numFmt w:val="bullet"/>
      <w:lvlText w:val=""/>
      <w:lvlJc w:val="left"/>
      <w:pPr>
        <w:ind w:left="4320" w:hanging="360"/>
      </w:pPr>
      <w:rPr>
        <w:rFonts w:ascii="Wingdings" w:hAnsi="Wingdings" w:hint="default"/>
      </w:rPr>
    </w:lvl>
    <w:lvl w:ilvl="6" w:tplc="1374B28E">
      <w:start w:val="1"/>
      <w:numFmt w:val="bullet"/>
      <w:lvlText w:val=""/>
      <w:lvlJc w:val="left"/>
      <w:pPr>
        <w:ind w:left="5040" w:hanging="360"/>
      </w:pPr>
      <w:rPr>
        <w:rFonts w:ascii="Symbol" w:hAnsi="Symbol" w:hint="default"/>
      </w:rPr>
    </w:lvl>
    <w:lvl w:ilvl="7" w:tplc="8F3094D2">
      <w:start w:val="1"/>
      <w:numFmt w:val="bullet"/>
      <w:lvlText w:val="o"/>
      <w:lvlJc w:val="left"/>
      <w:pPr>
        <w:ind w:left="5760" w:hanging="360"/>
      </w:pPr>
      <w:rPr>
        <w:rFonts w:ascii="Courier New" w:hAnsi="Courier New" w:hint="default"/>
      </w:rPr>
    </w:lvl>
    <w:lvl w:ilvl="8" w:tplc="E5B297A0">
      <w:start w:val="1"/>
      <w:numFmt w:val="bullet"/>
      <w:lvlText w:val=""/>
      <w:lvlJc w:val="left"/>
      <w:pPr>
        <w:ind w:left="6480" w:hanging="360"/>
      </w:pPr>
      <w:rPr>
        <w:rFonts w:ascii="Wingdings" w:hAnsi="Wingdings" w:hint="default"/>
      </w:rPr>
    </w:lvl>
  </w:abstractNum>
  <w:abstractNum w:abstractNumId="8" w15:restartNumberingAfterBreak="0">
    <w:nsid w:val="79EBBE03"/>
    <w:multiLevelType w:val="hybridMultilevel"/>
    <w:tmpl w:val="7AF8D850"/>
    <w:lvl w:ilvl="0" w:tplc="091CDCB4">
      <w:start w:val="1"/>
      <w:numFmt w:val="bullet"/>
      <w:lvlText w:val=""/>
      <w:lvlJc w:val="left"/>
      <w:pPr>
        <w:ind w:left="720" w:hanging="360"/>
      </w:pPr>
      <w:rPr>
        <w:rFonts w:ascii="Symbol" w:hAnsi="Symbol" w:hint="default"/>
      </w:rPr>
    </w:lvl>
    <w:lvl w:ilvl="1" w:tplc="814E0130">
      <w:start w:val="1"/>
      <w:numFmt w:val="bullet"/>
      <w:lvlText w:val="o"/>
      <w:lvlJc w:val="left"/>
      <w:pPr>
        <w:ind w:left="1440" w:hanging="360"/>
      </w:pPr>
      <w:rPr>
        <w:rFonts w:ascii="Courier New" w:hAnsi="Courier New" w:hint="default"/>
      </w:rPr>
    </w:lvl>
    <w:lvl w:ilvl="2" w:tplc="F892AFAA">
      <w:start w:val="1"/>
      <w:numFmt w:val="bullet"/>
      <w:lvlText w:val=""/>
      <w:lvlJc w:val="left"/>
      <w:pPr>
        <w:ind w:left="2160" w:hanging="360"/>
      </w:pPr>
      <w:rPr>
        <w:rFonts w:ascii="Wingdings" w:hAnsi="Wingdings" w:hint="default"/>
      </w:rPr>
    </w:lvl>
    <w:lvl w:ilvl="3" w:tplc="79ECEE24">
      <w:start w:val="1"/>
      <w:numFmt w:val="bullet"/>
      <w:lvlText w:val=""/>
      <w:lvlJc w:val="left"/>
      <w:pPr>
        <w:ind w:left="2880" w:hanging="360"/>
      </w:pPr>
      <w:rPr>
        <w:rFonts w:ascii="Symbol" w:hAnsi="Symbol" w:hint="default"/>
      </w:rPr>
    </w:lvl>
    <w:lvl w:ilvl="4" w:tplc="5F5835A6">
      <w:start w:val="1"/>
      <w:numFmt w:val="bullet"/>
      <w:lvlText w:val="o"/>
      <w:lvlJc w:val="left"/>
      <w:pPr>
        <w:ind w:left="3600" w:hanging="360"/>
      </w:pPr>
      <w:rPr>
        <w:rFonts w:ascii="Courier New" w:hAnsi="Courier New" w:hint="default"/>
      </w:rPr>
    </w:lvl>
    <w:lvl w:ilvl="5" w:tplc="8228CA4E">
      <w:start w:val="1"/>
      <w:numFmt w:val="bullet"/>
      <w:lvlText w:val=""/>
      <w:lvlJc w:val="left"/>
      <w:pPr>
        <w:ind w:left="4320" w:hanging="360"/>
      </w:pPr>
      <w:rPr>
        <w:rFonts w:ascii="Wingdings" w:hAnsi="Wingdings" w:hint="default"/>
      </w:rPr>
    </w:lvl>
    <w:lvl w:ilvl="6" w:tplc="AA922BB4">
      <w:start w:val="1"/>
      <w:numFmt w:val="bullet"/>
      <w:lvlText w:val=""/>
      <w:lvlJc w:val="left"/>
      <w:pPr>
        <w:ind w:left="5040" w:hanging="360"/>
      </w:pPr>
      <w:rPr>
        <w:rFonts w:ascii="Symbol" w:hAnsi="Symbol" w:hint="default"/>
      </w:rPr>
    </w:lvl>
    <w:lvl w:ilvl="7" w:tplc="009E0378">
      <w:start w:val="1"/>
      <w:numFmt w:val="bullet"/>
      <w:lvlText w:val="o"/>
      <w:lvlJc w:val="left"/>
      <w:pPr>
        <w:ind w:left="5760" w:hanging="360"/>
      </w:pPr>
      <w:rPr>
        <w:rFonts w:ascii="Courier New" w:hAnsi="Courier New" w:hint="default"/>
      </w:rPr>
    </w:lvl>
    <w:lvl w:ilvl="8" w:tplc="84BCC8A6">
      <w:start w:val="1"/>
      <w:numFmt w:val="bullet"/>
      <w:lvlText w:val=""/>
      <w:lvlJc w:val="left"/>
      <w:pPr>
        <w:ind w:left="6480" w:hanging="360"/>
      </w:pPr>
      <w:rPr>
        <w:rFonts w:ascii="Wingdings" w:hAnsi="Wingdings" w:hint="default"/>
      </w:rPr>
    </w:lvl>
  </w:abstractNum>
  <w:abstractNum w:abstractNumId="9" w15:restartNumberingAfterBreak="0">
    <w:nsid w:val="7D0E74CA"/>
    <w:multiLevelType w:val="hybridMultilevel"/>
    <w:tmpl w:val="F0DA945E"/>
    <w:lvl w:ilvl="0" w:tplc="408A7136">
      <w:start w:val="1"/>
      <w:numFmt w:val="bullet"/>
      <w:lvlText w:val=""/>
      <w:lvlJc w:val="left"/>
      <w:pPr>
        <w:ind w:left="720" w:hanging="360"/>
      </w:pPr>
      <w:rPr>
        <w:rFonts w:ascii="Symbol" w:hAnsi="Symbol" w:hint="default"/>
      </w:rPr>
    </w:lvl>
    <w:lvl w:ilvl="1" w:tplc="81646694">
      <w:start w:val="1"/>
      <w:numFmt w:val="bullet"/>
      <w:lvlText w:val="o"/>
      <w:lvlJc w:val="left"/>
      <w:pPr>
        <w:ind w:left="1440" w:hanging="360"/>
      </w:pPr>
      <w:rPr>
        <w:rFonts w:ascii="Courier New" w:hAnsi="Courier New" w:hint="default"/>
      </w:rPr>
    </w:lvl>
    <w:lvl w:ilvl="2" w:tplc="A986104A">
      <w:start w:val="1"/>
      <w:numFmt w:val="bullet"/>
      <w:lvlText w:val=""/>
      <w:lvlJc w:val="left"/>
      <w:pPr>
        <w:ind w:left="2160" w:hanging="360"/>
      </w:pPr>
      <w:rPr>
        <w:rFonts w:ascii="Wingdings" w:hAnsi="Wingdings" w:hint="default"/>
      </w:rPr>
    </w:lvl>
    <w:lvl w:ilvl="3" w:tplc="65F4BAF4">
      <w:start w:val="1"/>
      <w:numFmt w:val="bullet"/>
      <w:lvlText w:val=""/>
      <w:lvlJc w:val="left"/>
      <w:pPr>
        <w:ind w:left="2880" w:hanging="360"/>
      </w:pPr>
      <w:rPr>
        <w:rFonts w:ascii="Symbol" w:hAnsi="Symbol" w:hint="default"/>
      </w:rPr>
    </w:lvl>
    <w:lvl w:ilvl="4" w:tplc="D00017FC">
      <w:start w:val="1"/>
      <w:numFmt w:val="bullet"/>
      <w:lvlText w:val="o"/>
      <w:lvlJc w:val="left"/>
      <w:pPr>
        <w:ind w:left="3600" w:hanging="360"/>
      </w:pPr>
      <w:rPr>
        <w:rFonts w:ascii="Courier New" w:hAnsi="Courier New" w:hint="default"/>
      </w:rPr>
    </w:lvl>
    <w:lvl w:ilvl="5" w:tplc="775804D4">
      <w:start w:val="1"/>
      <w:numFmt w:val="bullet"/>
      <w:lvlText w:val=""/>
      <w:lvlJc w:val="left"/>
      <w:pPr>
        <w:ind w:left="4320" w:hanging="360"/>
      </w:pPr>
      <w:rPr>
        <w:rFonts w:ascii="Wingdings" w:hAnsi="Wingdings" w:hint="default"/>
      </w:rPr>
    </w:lvl>
    <w:lvl w:ilvl="6" w:tplc="B9CC4F94">
      <w:start w:val="1"/>
      <w:numFmt w:val="bullet"/>
      <w:lvlText w:val=""/>
      <w:lvlJc w:val="left"/>
      <w:pPr>
        <w:ind w:left="5040" w:hanging="360"/>
      </w:pPr>
      <w:rPr>
        <w:rFonts w:ascii="Symbol" w:hAnsi="Symbol" w:hint="default"/>
      </w:rPr>
    </w:lvl>
    <w:lvl w:ilvl="7" w:tplc="3AFAFFE0">
      <w:start w:val="1"/>
      <w:numFmt w:val="bullet"/>
      <w:lvlText w:val="o"/>
      <w:lvlJc w:val="left"/>
      <w:pPr>
        <w:ind w:left="5760" w:hanging="360"/>
      </w:pPr>
      <w:rPr>
        <w:rFonts w:ascii="Courier New" w:hAnsi="Courier New" w:hint="default"/>
      </w:rPr>
    </w:lvl>
    <w:lvl w:ilvl="8" w:tplc="DBBAFC22">
      <w:start w:val="1"/>
      <w:numFmt w:val="bullet"/>
      <w:lvlText w:val=""/>
      <w:lvlJc w:val="left"/>
      <w:pPr>
        <w:ind w:left="6480" w:hanging="360"/>
      </w:pPr>
      <w:rPr>
        <w:rFonts w:ascii="Wingdings" w:hAnsi="Wingdings" w:hint="default"/>
      </w:rPr>
    </w:lvl>
  </w:abstractNum>
  <w:num w:numId="1" w16cid:durableId="1437170747">
    <w:abstractNumId w:val="0"/>
  </w:num>
  <w:num w:numId="2" w16cid:durableId="384332694">
    <w:abstractNumId w:val="1"/>
  </w:num>
  <w:num w:numId="3" w16cid:durableId="1192231244">
    <w:abstractNumId w:val="9"/>
  </w:num>
  <w:num w:numId="4" w16cid:durableId="875507377">
    <w:abstractNumId w:val="8"/>
  </w:num>
  <w:num w:numId="5" w16cid:durableId="898587392">
    <w:abstractNumId w:val="6"/>
  </w:num>
  <w:num w:numId="6" w16cid:durableId="636109933">
    <w:abstractNumId w:val="4"/>
  </w:num>
  <w:num w:numId="7" w16cid:durableId="886137151">
    <w:abstractNumId w:val="5"/>
  </w:num>
  <w:num w:numId="8" w16cid:durableId="1264344611">
    <w:abstractNumId w:val="3"/>
  </w:num>
  <w:num w:numId="9" w16cid:durableId="2118593970">
    <w:abstractNumId w:val="7"/>
  </w:num>
  <w:num w:numId="10" w16cid:durableId="1196849931">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ebecca Williams (NHS Wales Performance and Improvement)">
    <w15:presenceInfo w15:providerId="AD" w15:userId="S::rebecca.williams55@wales.nhs.uk::5ea2cf22-b46e-4abc-8b11-5d0413c8899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19A"/>
    <w:rsid w:val="00046C38"/>
    <w:rsid w:val="00140A22"/>
    <w:rsid w:val="002B3EC5"/>
    <w:rsid w:val="002C119A"/>
    <w:rsid w:val="003318CC"/>
    <w:rsid w:val="00347097"/>
    <w:rsid w:val="003A57BB"/>
    <w:rsid w:val="004831A3"/>
    <w:rsid w:val="004D14FA"/>
    <w:rsid w:val="004F378C"/>
    <w:rsid w:val="00574F85"/>
    <w:rsid w:val="0059727D"/>
    <w:rsid w:val="006C7C9E"/>
    <w:rsid w:val="007558D1"/>
    <w:rsid w:val="007A4C8D"/>
    <w:rsid w:val="008D5778"/>
    <w:rsid w:val="00A16CAA"/>
    <w:rsid w:val="00A47132"/>
    <w:rsid w:val="00B03421"/>
    <w:rsid w:val="00B77558"/>
    <w:rsid w:val="00D42E9A"/>
    <w:rsid w:val="00D94059"/>
    <w:rsid w:val="00E07E20"/>
    <w:rsid w:val="00EA1251"/>
    <w:rsid w:val="00EB5405"/>
    <w:rsid w:val="00F41C5F"/>
    <w:rsid w:val="00FD74D9"/>
    <w:rsid w:val="00FF233B"/>
    <w:rsid w:val="2A505C5D"/>
    <w:rsid w:val="454307CC"/>
    <w:rsid w:val="624AD007"/>
    <w:rsid w:val="7F2C53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31351D"/>
  <w15:chartTrackingRefBased/>
  <w15:docId w15:val="{2F8D834F-60C6-4152-9766-01D861E0A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119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C119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C119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C119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C119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C119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C119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C119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C119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119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C119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C119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C119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C119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C119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C119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C119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C119A"/>
    <w:rPr>
      <w:rFonts w:eastAsiaTheme="majorEastAsia" w:cstheme="majorBidi"/>
      <w:color w:val="272727" w:themeColor="text1" w:themeTint="D8"/>
    </w:rPr>
  </w:style>
  <w:style w:type="paragraph" w:styleId="Title">
    <w:name w:val="Title"/>
    <w:basedOn w:val="Normal"/>
    <w:next w:val="Normal"/>
    <w:link w:val="TitleChar"/>
    <w:uiPriority w:val="10"/>
    <w:qFormat/>
    <w:rsid w:val="002C119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119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119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C119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C119A"/>
    <w:pPr>
      <w:spacing w:before="160"/>
      <w:jc w:val="center"/>
    </w:pPr>
    <w:rPr>
      <w:i/>
      <w:iCs/>
      <w:color w:val="404040" w:themeColor="text1" w:themeTint="BF"/>
    </w:rPr>
  </w:style>
  <w:style w:type="character" w:customStyle="1" w:styleId="QuoteChar">
    <w:name w:val="Quote Char"/>
    <w:basedOn w:val="DefaultParagraphFont"/>
    <w:link w:val="Quote"/>
    <w:uiPriority w:val="29"/>
    <w:rsid w:val="002C119A"/>
    <w:rPr>
      <w:i/>
      <w:iCs/>
      <w:color w:val="404040" w:themeColor="text1" w:themeTint="BF"/>
    </w:rPr>
  </w:style>
  <w:style w:type="paragraph" w:styleId="ListParagraph">
    <w:name w:val="List Paragraph"/>
    <w:basedOn w:val="Normal"/>
    <w:uiPriority w:val="34"/>
    <w:qFormat/>
    <w:rsid w:val="002C119A"/>
    <w:pPr>
      <w:ind w:left="720"/>
      <w:contextualSpacing/>
    </w:pPr>
  </w:style>
  <w:style w:type="character" w:styleId="IntenseEmphasis">
    <w:name w:val="Intense Emphasis"/>
    <w:basedOn w:val="DefaultParagraphFont"/>
    <w:uiPriority w:val="21"/>
    <w:qFormat/>
    <w:rsid w:val="002C119A"/>
    <w:rPr>
      <w:i/>
      <w:iCs/>
      <w:color w:val="0F4761" w:themeColor="accent1" w:themeShade="BF"/>
    </w:rPr>
  </w:style>
  <w:style w:type="paragraph" w:styleId="IntenseQuote">
    <w:name w:val="Intense Quote"/>
    <w:basedOn w:val="Normal"/>
    <w:next w:val="Normal"/>
    <w:link w:val="IntenseQuoteChar"/>
    <w:uiPriority w:val="30"/>
    <w:qFormat/>
    <w:rsid w:val="002C119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C119A"/>
    <w:rPr>
      <w:i/>
      <w:iCs/>
      <w:color w:val="0F4761" w:themeColor="accent1" w:themeShade="BF"/>
    </w:rPr>
  </w:style>
  <w:style w:type="character" w:styleId="IntenseReference">
    <w:name w:val="Intense Reference"/>
    <w:basedOn w:val="DefaultParagraphFont"/>
    <w:uiPriority w:val="32"/>
    <w:qFormat/>
    <w:rsid w:val="002C119A"/>
    <w:rPr>
      <w:b/>
      <w:bCs/>
      <w:smallCaps/>
      <w:color w:val="0F4761" w:themeColor="accent1" w:themeShade="BF"/>
      <w:spacing w:val="5"/>
    </w:rPr>
  </w:style>
  <w:style w:type="character" w:styleId="Hyperlink">
    <w:name w:val="Hyperlink"/>
    <w:basedOn w:val="DefaultParagraphFont"/>
    <w:uiPriority w:val="99"/>
    <w:unhideWhenUsed/>
    <w:rsid w:val="002B3EC5"/>
    <w:rPr>
      <w:color w:val="467886" w:themeColor="hyperlink"/>
      <w:u w:val="single"/>
    </w:rPr>
  </w:style>
  <w:style w:type="character" w:styleId="UnresolvedMention">
    <w:name w:val="Unresolved Mention"/>
    <w:basedOn w:val="DefaultParagraphFont"/>
    <w:uiPriority w:val="99"/>
    <w:semiHidden/>
    <w:unhideWhenUsed/>
    <w:rsid w:val="002B3EC5"/>
    <w:rPr>
      <w:color w:val="605E5C"/>
      <w:shd w:val="clear" w:color="auto" w:fill="E1DFDD"/>
    </w:rPr>
  </w:style>
  <w:style w:type="paragraph" w:styleId="Header">
    <w:name w:val="header"/>
    <w:basedOn w:val="Normal"/>
    <w:link w:val="HeaderChar"/>
    <w:uiPriority w:val="99"/>
    <w:unhideWhenUsed/>
    <w:rsid w:val="00574F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4F85"/>
  </w:style>
  <w:style w:type="paragraph" w:styleId="Footer">
    <w:name w:val="footer"/>
    <w:basedOn w:val="Normal"/>
    <w:link w:val="FooterChar"/>
    <w:uiPriority w:val="99"/>
    <w:unhideWhenUsed/>
    <w:rsid w:val="00574F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4F85"/>
  </w:style>
  <w:style w:type="table" w:styleId="TableGrid">
    <w:name w:val="Table Grid"/>
    <w:basedOn w:val="TableNormal"/>
    <w:uiPriority w:val="39"/>
    <w:rsid w:val="00D940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40A22"/>
    <w:rPr>
      <w:sz w:val="16"/>
      <w:szCs w:val="16"/>
    </w:rPr>
  </w:style>
  <w:style w:type="paragraph" w:styleId="CommentText">
    <w:name w:val="annotation text"/>
    <w:basedOn w:val="Normal"/>
    <w:link w:val="CommentTextChar"/>
    <w:uiPriority w:val="99"/>
    <w:unhideWhenUsed/>
    <w:rsid w:val="00140A22"/>
    <w:pPr>
      <w:spacing w:line="240" w:lineRule="auto"/>
    </w:pPr>
    <w:rPr>
      <w:sz w:val="20"/>
      <w:szCs w:val="20"/>
    </w:rPr>
  </w:style>
  <w:style w:type="character" w:customStyle="1" w:styleId="CommentTextChar">
    <w:name w:val="Comment Text Char"/>
    <w:basedOn w:val="DefaultParagraphFont"/>
    <w:link w:val="CommentText"/>
    <w:uiPriority w:val="99"/>
    <w:rsid w:val="00140A22"/>
    <w:rPr>
      <w:sz w:val="20"/>
      <w:szCs w:val="20"/>
    </w:rPr>
  </w:style>
  <w:style w:type="paragraph" w:styleId="CommentSubject">
    <w:name w:val="annotation subject"/>
    <w:basedOn w:val="CommentText"/>
    <w:next w:val="CommentText"/>
    <w:link w:val="CommentSubjectChar"/>
    <w:uiPriority w:val="99"/>
    <w:semiHidden/>
    <w:unhideWhenUsed/>
    <w:rsid w:val="00140A22"/>
    <w:rPr>
      <w:b/>
      <w:bCs/>
    </w:rPr>
  </w:style>
  <w:style w:type="character" w:customStyle="1" w:styleId="CommentSubjectChar">
    <w:name w:val="Comment Subject Char"/>
    <w:basedOn w:val="CommentTextChar"/>
    <w:link w:val="CommentSubject"/>
    <w:uiPriority w:val="99"/>
    <w:semiHidden/>
    <w:rsid w:val="00140A2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6/09/relationships/commentsIds" Target="commentsIds.xm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webSettings" Target="webSettings.xml"/><Relationship Id="rId12" Type="http://schemas.microsoft.com/office/2011/relationships/commentsExtended" Target="commentsExtended.xml"/><Relationship Id="rId17" Type="http://schemas.openxmlformats.org/officeDocument/2006/relationships/hyperlink" Target="https://www.gov.wales/quality-statement-osteoporosis-and-bone-health-html"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executive.nhs.wales/functions/networks-and-planning/musculoskeletal-conditions/msk-docs/living-with-arthritis-and-musculoskeletal-conditions-in-wales-a-framework-for-the-futur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omments" Target="comments.xm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www.gov.wales/quality-statement-musculoskeletal-health-html" TargetMode="External"/><Relationship Id="rId23"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microsoft.com/office/2018/08/relationships/commentsExtensible" Target="commentsExtensible.xm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rchive xmlns="84c69394-bd43-4370-a953-60f7fa281e68" xsi:nil="true"/>
    <Date1 xmlns="84c69394-bd43-4370-a953-60f7fa281e68" xsi:nil="true"/>
    <Date0 xmlns="84c69394-bd43-4370-a953-60f7fa281e68" xsi:nil="true"/>
    <g070a4daaef4493ab201c4308275fb4d xmlns="84c69394-bd43-4370-a953-60f7fa281e68">
      <Terms xmlns="http://schemas.microsoft.com/office/infopath/2007/PartnerControls">
        <TermInfo xmlns="http://schemas.microsoft.com/office/infopath/2007/PartnerControls">
          <TermName xmlns="http://schemas.microsoft.com/office/infopath/2007/PartnerControls">ToR's</TermName>
          <TermId xmlns="http://schemas.microsoft.com/office/infopath/2007/PartnerControls">7ec54967-ad96-4539-ac93-d0ffcd47a58d</TermId>
        </TermInfo>
      </Terms>
    </g070a4daaef4493ab201c4308275fb4d>
    <Status xmlns="84c69394-bd43-4370-a953-60f7fa281e68" xsi:nil="true"/>
    <Date xmlns="84c69394-bd43-4370-a953-60f7fa281e68" xsi:nil="true"/>
    <lcf76f155ced4ddcb4097134ff3c332f xmlns="84c69394-bd43-4370-a953-60f7fa281e68">
      <Terms xmlns="http://schemas.microsoft.com/office/infopath/2007/PartnerControls"/>
    </lcf76f155ced4ddcb4097134ff3c332f>
    <MSKNetwork xmlns="84c69394-bd43-4370-a953-60f7fa281e68">Bone Health CIN</MSKNetwork>
    <DateofMeeting xmlns="84c69394-bd43-4370-a953-60f7fa281e68" xsi:nil="true"/>
    <TaxCatchAll xmlns="e51e585e-06d7-4b9b-b765-a92d215e7f07">
      <Value>16</Value>
    </TaxCatchAl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1C423B0B544AA4791C6BF62AF1872D3" ma:contentTypeVersion="26" ma:contentTypeDescription="Create a new document." ma:contentTypeScope="" ma:versionID="1444e1923c06b217f2764996338801bd">
  <xsd:schema xmlns:xsd="http://www.w3.org/2001/XMLSchema" xmlns:xs="http://www.w3.org/2001/XMLSchema" xmlns:p="http://schemas.microsoft.com/office/2006/metadata/properties" xmlns:ns2="84c69394-bd43-4370-a953-60f7fa281e68" xmlns:ns3="e51e585e-06d7-4b9b-b765-a92d215e7f07" targetNamespace="http://schemas.microsoft.com/office/2006/metadata/properties" ma:root="true" ma:fieldsID="439f413c15e1ea6997a3c7eb0bacffb7" ns2:_="" ns3:_="">
    <xsd:import namespace="84c69394-bd43-4370-a953-60f7fa281e68"/>
    <xsd:import namespace="e51e585e-06d7-4b9b-b765-a92d215e7f07"/>
    <xsd:element name="properties">
      <xsd:complexType>
        <xsd:sequence>
          <xsd:element name="documentManagement">
            <xsd:complexType>
              <xsd:all>
                <xsd:element ref="ns2:Status" minOccurs="0"/>
                <xsd:element ref="ns2:Archive" minOccurs="0"/>
                <xsd:element ref="ns2:MSKNetwork"/>
                <xsd:element ref="ns2:lcf76f155ced4ddcb4097134ff3c332f" minOccurs="0"/>
                <xsd:element ref="ns3:TaxCatchAll" minOccurs="0"/>
                <xsd:element ref="ns2:g070a4daaef4493ab201c4308275fb4d" minOccurs="0"/>
                <xsd:element ref="ns2:Date" minOccurs="0"/>
                <xsd:element ref="ns2:Date0" minOccurs="0"/>
                <xsd:element ref="ns2:Date1" minOccurs="0"/>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OCR" minOccurs="0"/>
                <xsd:element ref="ns2:MediaServiceGenerationTime" minOccurs="0"/>
                <xsd:element ref="ns2:MediaServiceEventHashCode" minOccurs="0"/>
                <xsd:element ref="ns2:DateofMeeting"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69394-bd43-4370-a953-60f7fa281e68" elementFormDefault="qualified">
    <xsd:import namespace="http://schemas.microsoft.com/office/2006/documentManagement/types"/>
    <xsd:import namespace="http://schemas.microsoft.com/office/infopath/2007/PartnerControls"/>
    <xsd:element name="Status" ma:index="8" nillable="true" ma:displayName="Document Status" ma:description="If document is Draft, Version and Final etc" ma:format="Dropdown" ma:internalName="Status">
      <xsd:simpleType>
        <xsd:restriction base="dms:Choice">
          <xsd:enumeration value="Draft"/>
          <xsd:enumeration value="Final"/>
          <xsd:enumeration value="Choice 3"/>
        </xsd:restriction>
      </xsd:simpleType>
    </xsd:element>
    <xsd:element name="Archive" ma:index="9" nillable="true" ma:displayName="Archive" ma:format="Dropdown" ma:internalName="Archive">
      <xsd:simpleType>
        <xsd:restriction base="dms:Choice">
          <xsd:enumeration value="Yes"/>
          <xsd:enumeration value="No"/>
        </xsd:restriction>
      </xsd:simpleType>
    </xsd:element>
    <xsd:element name="MSKNetwork" ma:index="10" ma:displayName="MSK Network" ma:format="Dropdown" ma:internalName="MSKNetwork">
      <xsd:simpleType>
        <xsd:restriction base="dms:Choice">
          <xsd:enumeration value="Clinical Leadership Group"/>
          <xsd:enumeration value="Prevention CRG"/>
          <xsd:enumeration value="Persistent Pain CIN"/>
          <xsd:enumeration value="Bone Health CIN"/>
          <xsd:enumeration value="Rheumatology CIN"/>
          <xsd:enumeration value="Wales Orthopaedic Network"/>
          <xsd:enumeration value="Spinal Health CIN"/>
          <xsd:enumeration value="Cross Cutting Workstreams"/>
          <xsd:enumeration value="Plans &amp; Reports"/>
          <xsd:enumeration value="IQPD"/>
          <xsd:enumeration value="Core Reference Material"/>
          <xsd:enumeration value="Comms"/>
          <xsd:enumeration value="Events"/>
          <xsd:enumeration value="MSK Network Team"/>
          <xsd:enumeration value="Recruitment"/>
          <xsd:enumeration value="Conference"/>
          <xsd:enumeration value="Pathways"/>
          <xsd:enumeration value="Budget"/>
          <xsd:enumeration value="Clinical Leadership Meeting papers"/>
          <xsd:enumeration value="Prevention CRG Meeting Papers"/>
          <xsd:enumeration value="Persistent Pain Meeting Papers"/>
          <xsd:enumeration value="Wales Orthopaedic Meeting Papers"/>
          <xsd:enumeration value="Bone Health Meeting Papers"/>
          <xsd:enumeration value="Rheumatology Meeting Papers"/>
          <xsd:enumeration value="LEG"/>
          <xsd:enumeration value="MSK Attendance Log"/>
          <xsd:enumeration value="Spotlight"/>
          <xsd:enumeration value="Persistent Pain Data"/>
          <xsd:enumeration value="Osteoarthritis Pathway"/>
          <xsd:enumeration value="Service Spec"/>
          <xsd:enumeration value="Newsletter"/>
          <xsd:enumeration value="HDU Review"/>
          <xsd:enumeration value="Digital First"/>
        </xsd:restriction>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g070a4daaef4493ab201c4308275fb4d" ma:index="15" ma:taxonomy="true" ma:internalName="g070a4daaef4493ab201c4308275fb4d" ma:taxonomyFieldName="Documents" ma:displayName="Documents" ma:default="" ma:fieldId="{0070a4da-aef4-493a-b201-c4308275fb4d}" ma:taxonomyMulti="true" ma:sspId="cefaef41-70dc-4075-804e-d4e4dbdaeee0" ma:termSetId="68b3a0ab-278c-4402-bb6d-c4bce47739d1" ma:anchorId="00000000-0000-0000-0000-000000000000" ma:open="false" ma:isKeyword="false">
      <xsd:complexType>
        <xsd:sequence>
          <xsd:element ref="pc:Terms" minOccurs="0" maxOccurs="1"/>
        </xsd:sequence>
      </xsd:complexType>
    </xsd:element>
    <xsd:element name="Date" ma:index="16" nillable="true" ma:displayName="Date  " ma:format="DateOnly" ma:internalName="Date">
      <xsd:simpleType>
        <xsd:restriction base="dms:DateTime"/>
      </xsd:simpleType>
    </xsd:element>
    <xsd:element name="Date0" ma:index="17" nillable="true" ma:displayName="Date" ma:format="DateOnly" ma:internalName="Date0">
      <xsd:simpleType>
        <xsd:restriction base="dms:DateTime"/>
      </xsd:simpleType>
    </xsd:element>
    <xsd:element name="Date1" ma:index="18" nillable="true" ma:displayName="Date   " ma:format="DateOnly" ma:internalName="Date1">
      <xsd:simpleType>
        <xsd:restriction base="dms:DateTime"/>
      </xsd:simpleType>
    </xsd:element>
    <xsd:element name="MediaServiceMetadata" ma:index="20" nillable="true" ma:displayName="MediaServiceMetadata" ma:hidden="true" ma:internalName="MediaServiceMetadata" ma:readOnly="true">
      <xsd:simpleType>
        <xsd:restriction base="dms:Note"/>
      </xsd:simpleType>
    </xsd:element>
    <xsd:element name="MediaServiceFastMetadata" ma:index="21" nillable="true" ma:displayName="MediaServiceFastMetadata" ma:hidden="true" ma:internalName="MediaServiceFastMetadata"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DateTaken" ma:index="24" nillable="true" ma:displayName="MediaServiceDateTaken" ma:hidden="true" ma:indexed="true" ma:internalName="MediaServiceDateTaken" ma:readOnly="true">
      <xsd:simpleType>
        <xsd:restriction base="dms:Text"/>
      </xsd:simpleType>
    </xsd:element>
    <xsd:element name="MediaServiceOCR" ma:index="25" nillable="true" ma:displayName="Extracted Text" ma:internalName="MediaServiceOCR" ma:readOnly="true">
      <xsd:simpleType>
        <xsd:restriction base="dms:Note">
          <xsd:maxLength value="255"/>
        </xsd:restriction>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DateofMeeting" ma:index="28" nillable="true" ma:displayName="Date of Meeting" ma:format="DateOnly" ma:internalName="DateofMeeting">
      <xsd:simpleType>
        <xsd:restriction base="dms:DateTime"/>
      </xsd:simpleType>
    </xsd:element>
    <xsd:element name="MediaLengthInSeconds" ma:index="2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51e585e-06d7-4b9b-b765-a92d215e7f0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3128f11-c79b-47d6-82b7-4a27ce2750f4}" ma:internalName="TaxCatchAll" ma:showField="CatchAllData" ma:web="e51e585e-06d7-4b9b-b765-a92d215e7f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9D2827-3E5B-432B-A38F-BADCD3CA8ACC}">
  <ds:schemaRefs>
    <ds:schemaRef ds:uri="http://schemas.microsoft.com/office/2006/metadata/properties"/>
    <ds:schemaRef ds:uri="http://schemas.microsoft.com/office/infopath/2007/PartnerControls"/>
    <ds:schemaRef ds:uri="84c69394-bd43-4370-a953-60f7fa281e68"/>
    <ds:schemaRef ds:uri="e51e585e-06d7-4b9b-b765-a92d215e7f07"/>
  </ds:schemaRefs>
</ds:datastoreItem>
</file>

<file path=customXml/itemProps2.xml><?xml version="1.0" encoding="utf-8"?>
<ds:datastoreItem xmlns:ds="http://schemas.openxmlformats.org/officeDocument/2006/customXml" ds:itemID="{8280B003-4F74-496F-AE75-5554EAD72B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69394-bd43-4370-a953-60f7fa281e68"/>
    <ds:schemaRef ds:uri="e51e585e-06d7-4b9b-b765-a92d215e7f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45E2D3-F5AA-4C09-9D99-BF99C7F2A89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1329</Words>
  <Characters>7579</Characters>
  <Application>Microsoft Office Word</Application>
  <DocSecurity>0</DocSecurity>
  <Lines>63</Lines>
  <Paragraphs>17</Paragraphs>
  <ScaleCrop>false</ScaleCrop>
  <Company/>
  <LinksUpToDate>false</LinksUpToDate>
  <CharactersWithSpaces>8891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Mcallister (NHS Executive)</dc:creator>
  <cp:keywords/>
  <dc:description/>
  <cp:lastModifiedBy>Ceri Dunstan (NHS Wales Performance and Improvement)</cp:lastModifiedBy>
  <cp:revision>2</cp:revision>
  <dcterms:created xsi:type="dcterms:W3CDTF">2025-09-30T13:41:00Z</dcterms:created>
  <dcterms:modified xsi:type="dcterms:W3CDTF">2025-09-30T13:41:00Z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0x01010041C423B0B544AA4791C6BF62AF1872D3</vt:lpwstr>
  </property>
  <property fmtid="{D5CDD505-2E9C-101B-9397-08002B2CF9AE}" pid="3" name="Documents">
    <vt:lpwstr>16;#ToR's|7ec54967-ad96-4539-ac93-d0ffcd47a58d</vt:lpwstr>
  </property>
  <property fmtid="{D5CDD505-2E9C-101B-9397-08002B2CF9AE}" pid="4" name="MediaServiceImageTags">
    <vt:lpwstr/>
  </property>
</Properties>
</file>