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72FD" w:rsidRPr="00CA72FD" w:rsidRDefault="00CA72FD" w:rsidP="00CA72FD">
      <w:pPr>
        <w:keepNext/>
        <w:keepLines/>
        <w:spacing w:after="200" w:line="240" w:lineRule="auto"/>
        <w:outlineLvl w:val="0"/>
        <w:rPr>
          <w:rFonts w:eastAsiaTheme="majorEastAsia" w:cstheme="majorBidi"/>
          <w:b/>
          <w:color w:val="1F4E79" w:themeColor="accent1" w:themeShade="80"/>
          <w:sz w:val="24"/>
          <w:szCs w:val="40"/>
        </w:rPr>
      </w:pPr>
      <w:bookmarkStart w:id="0" w:name="_Toc63948528"/>
      <w:r w:rsidRPr="00CA72FD">
        <w:rPr>
          <w:rFonts w:eastAsiaTheme="majorEastAsia" w:cstheme="majorBidi"/>
          <w:b/>
          <w:color w:val="1F4E79" w:themeColor="accent1" w:themeShade="80"/>
          <w:sz w:val="24"/>
          <w:szCs w:val="40"/>
        </w:rPr>
        <w:t>Appendix 1: Primary Care Information</w:t>
      </w:r>
      <w:bookmarkEnd w:id="0"/>
    </w:p>
    <w:p w:rsidR="00CA72FD" w:rsidRPr="00CA72FD" w:rsidRDefault="00CA72FD" w:rsidP="00CA72FD">
      <w:r w:rsidRPr="00CA72FD">
        <w:rPr>
          <w:noProof/>
          <w:lang w:eastAsia="en-GB"/>
        </w:rPr>
        <w:drawing>
          <wp:anchor distT="0" distB="0" distL="114300" distR="114300" simplePos="0" relativeHeight="251659264" behindDoc="0" locked="0" layoutInCell="1" allowOverlap="1" wp14:anchorId="65AF1B42" wp14:editId="09B59C8E">
            <wp:simplePos x="0" y="0"/>
            <wp:positionH relativeFrom="margin">
              <wp:posOffset>1808480</wp:posOffset>
            </wp:positionH>
            <wp:positionV relativeFrom="paragraph">
              <wp:posOffset>0</wp:posOffset>
            </wp:positionV>
            <wp:extent cx="2876550" cy="792480"/>
            <wp:effectExtent l="0" t="0" r="0" b="7620"/>
            <wp:wrapSquare wrapText="bothSides"/>
            <wp:docPr id="2" name="Picture 2"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76550" cy="79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72FD" w:rsidRPr="00CA72FD" w:rsidRDefault="00CA72FD" w:rsidP="00CA72FD"/>
    <w:p w:rsidR="00CA72FD" w:rsidRPr="00CA72FD" w:rsidRDefault="00CA72FD" w:rsidP="00CA72FD">
      <w:pPr>
        <w:rPr>
          <w:sz w:val="24"/>
          <w:szCs w:val="24"/>
        </w:rPr>
      </w:pPr>
    </w:p>
    <w:p w:rsidR="00D67E51" w:rsidRPr="006667A7" w:rsidRDefault="00D67E51" w:rsidP="00D67E51">
      <w:pPr>
        <w:jc w:val="center"/>
        <w:rPr>
          <w:rFonts w:cs="Arial"/>
          <w:b/>
          <w:sz w:val="28"/>
          <w:u w:val="single"/>
        </w:rPr>
      </w:pPr>
      <w:r w:rsidRPr="006667A7">
        <w:rPr>
          <w:rFonts w:cs="Arial"/>
          <w:b/>
          <w:sz w:val="28"/>
          <w:u w:val="single"/>
        </w:rPr>
        <w:t>Faecal Immunochemical Test (FIT): Information for Secondary Care Clinicians</w:t>
      </w:r>
    </w:p>
    <w:p w:rsidR="00D67E51" w:rsidRPr="006667A7" w:rsidRDefault="00D67E51" w:rsidP="00D67E51">
      <w:pPr>
        <w:jc w:val="both"/>
        <w:rPr>
          <w:rFonts w:cs="Arial"/>
          <w:sz w:val="24"/>
          <w:szCs w:val="24"/>
        </w:rPr>
      </w:pPr>
      <w:r w:rsidRPr="006667A7">
        <w:rPr>
          <w:rFonts w:cs="Arial"/>
          <w:sz w:val="24"/>
          <w:szCs w:val="24"/>
        </w:rPr>
        <w:t>This document contains guidance for the implementation of the Faecal Immunochemical Test (FIT) in secondary care.</w:t>
      </w:r>
    </w:p>
    <w:p w:rsidR="00D67E51" w:rsidRPr="006667A7" w:rsidRDefault="00D67E51" w:rsidP="00D67E51">
      <w:pPr>
        <w:jc w:val="both"/>
        <w:rPr>
          <w:rFonts w:cs="Arial"/>
          <w:sz w:val="24"/>
          <w:szCs w:val="24"/>
        </w:rPr>
      </w:pPr>
      <w:r w:rsidRPr="006667A7">
        <w:rPr>
          <w:rFonts w:cs="Arial"/>
          <w:sz w:val="24"/>
          <w:szCs w:val="24"/>
        </w:rPr>
        <w:t>As a secondary care clinician you will be vetting referrals from primary care where a patient has undertaken a FIT or you might be using FIT in your Health Board as a COVID mitigation strategy to assist with prioritisation of patients with NG12/</w:t>
      </w:r>
      <w:r>
        <w:rPr>
          <w:rFonts w:cs="Arial"/>
          <w:sz w:val="24"/>
          <w:szCs w:val="24"/>
        </w:rPr>
        <w:t>suspected cancer</w:t>
      </w:r>
      <w:r w:rsidRPr="006667A7">
        <w:rPr>
          <w:rFonts w:cs="Arial"/>
          <w:sz w:val="24"/>
          <w:szCs w:val="24"/>
        </w:rPr>
        <w:t xml:space="preserve"> symptoms. This guidance is intended to assist you in both situations. </w:t>
      </w:r>
    </w:p>
    <w:p w:rsidR="00D67E51" w:rsidRPr="006667A7" w:rsidRDefault="00D67E51" w:rsidP="00D67E51">
      <w:pPr>
        <w:jc w:val="both"/>
        <w:rPr>
          <w:rFonts w:cs="Arial"/>
          <w:b/>
          <w:sz w:val="24"/>
          <w:szCs w:val="24"/>
        </w:rPr>
      </w:pPr>
      <w:r w:rsidRPr="006667A7">
        <w:rPr>
          <w:rFonts w:cs="Arial"/>
          <w:b/>
          <w:sz w:val="24"/>
          <w:szCs w:val="24"/>
        </w:rPr>
        <w:t>What is FIT?</w:t>
      </w:r>
    </w:p>
    <w:p w:rsidR="00D67E51" w:rsidRPr="006667A7" w:rsidRDefault="00D67E51" w:rsidP="00D67E51">
      <w:pPr>
        <w:jc w:val="both"/>
        <w:rPr>
          <w:rFonts w:cs="Arial"/>
          <w:sz w:val="24"/>
          <w:szCs w:val="24"/>
        </w:rPr>
      </w:pPr>
      <w:r w:rsidRPr="006667A7">
        <w:rPr>
          <w:rFonts w:cs="Arial"/>
          <w:sz w:val="24"/>
          <w:szCs w:val="24"/>
        </w:rPr>
        <w:t>FIT is a type of faecal immunochemical blood test used to detect traces of blood in stool samples. The test uses antibodies that specifically recognise human haemoglobin and therefore it is a more sensitive and specific test than</w:t>
      </w:r>
      <w:r>
        <w:rPr>
          <w:rFonts w:cs="Arial"/>
          <w:sz w:val="24"/>
          <w:szCs w:val="24"/>
        </w:rPr>
        <w:t xml:space="preserve"> the guaiac based FOB test. </w:t>
      </w:r>
      <w:r w:rsidRPr="006667A7">
        <w:rPr>
          <w:rFonts w:cs="Arial"/>
          <w:sz w:val="24"/>
          <w:szCs w:val="24"/>
        </w:rPr>
        <w:t xml:space="preserve">It also </w:t>
      </w:r>
      <w:r w:rsidRPr="008D0CB0">
        <w:rPr>
          <w:rFonts w:cs="Arial"/>
          <w:sz w:val="24"/>
          <w:szCs w:val="24"/>
        </w:rPr>
        <w:t xml:space="preserve">measures the faecal Hb concentration (f-Hb) as </w:t>
      </w:r>
      <w:r w:rsidRPr="00175AC3">
        <w:rPr>
          <w:rFonts w:cs="Arial"/>
          <w:sz w:val="24"/>
          <w:szCs w:val="24"/>
        </w:rPr>
        <w:t>microgram of Hb per gram (</w:t>
      </w:r>
      <w:r w:rsidRPr="00175AC3">
        <w:rPr>
          <w:rFonts w:cs="Arial"/>
        </w:rPr>
        <w:sym w:font="Symbol" w:char="F06D"/>
      </w:r>
      <w:r w:rsidRPr="00175AC3">
        <w:rPr>
          <w:rFonts w:cs="Arial"/>
          <w:sz w:val="24"/>
          <w:szCs w:val="24"/>
        </w:rPr>
        <w:t xml:space="preserve">g/g) </w:t>
      </w:r>
      <w:r w:rsidRPr="008D0CB0">
        <w:rPr>
          <w:rFonts w:cs="Arial"/>
          <w:sz w:val="24"/>
          <w:szCs w:val="24"/>
        </w:rPr>
        <w:t>of faeces</w:t>
      </w:r>
      <w:r>
        <w:rPr>
          <w:rFonts w:cs="Arial"/>
          <w:sz w:val="24"/>
          <w:szCs w:val="24"/>
        </w:rPr>
        <w:t>.</w:t>
      </w:r>
    </w:p>
    <w:p w:rsidR="00D67E51" w:rsidRPr="006667A7" w:rsidRDefault="00D67E51" w:rsidP="00D67E51">
      <w:pPr>
        <w:jc w:val="both"/>
        <w:rPr>
          <w:rFonts w:cs="Arial"/>
          <w:sz w:val="24"/>
          <w:szCs w:val="24"/>
        </w:rPr>
      </w:pPr>
      <w:r w:rsidRPr="006667A7">
        <w:rPr>
          <w:rFonts w:cs="Arial"/>
          <w:sz w:val="24"/>
          <w:szCs w:val="24"/>
        </w:rPr>
        <w:t>NICE Guidance DG30 (July 2017) states: “Faecal Immunochemical Tests (FIT) are recommended for adoption in primary care to guide referral for suspected colorectal cancer in people without rectal bleeding who have unexplained symptoms but do not meet the criteria for a suspected cancer pathway referral.”</w:t>
      </w:r>
    </w:p>
    <w:p w:rsidR="00D67E51" w:rsidRPr="006667A7" w:rsidRDefault="00D67E51" w:rsidP="00D67E51">
      <w:pPr>
        <w:jc w:val="both"/>
        <w:rPr>
          <w:rFonts w:cs="Arial"/>
          <w:sz w:val="24"/>
          <w:szCs w:val="24"/>
        </w:rPr>
      </w:pPr>
      <w:r w:rsidRPr="006667A7">
        <w:rPr>
          <w:rFonts w:cs="Arial"/>
          <w:sz w:val="24"/>
          <w:szCs w:val="24"/>
        </w:rPr>
        <w:t>FIT is currently being used with patients that present with NG12 (</w:t>
      </w:r>
      <w:r>
        <w:rPr>
          <w:rFonts w:cs="Arial"/>
          <w:sz w:val="24"/>
          <w:szCs w:val="24"/>
        </w:rPr>
        <w:t>suspected cancer</w:t>
      </w:r>
      <w:r w:rsidRPr="006667A7">
        <w:rPr>
          <w:rFonts w:cs="Arial"/>
          <w:sz w:val="24"/>
          <w:szCs w:val="24"/>
        </w:rPr>
        <w:t>) symptoms in many Health Boards as part of their COVID mitigation strategy. This guidance therefore recommends that if used for prioritisation in this group within secondary care for patients that present with NG12 (</w:t>
      </w:r>
      <w:r>
        <w:rPr>
          <w:rFonts w:cs="Arial"/>
          <w:sz w:val="24"/>
          <w:szCs w:val="24"/>
        </w:rPr>
        <w:t>suspected cancer</w:t>
      </w:r>
      <w:r w:rsidRPr="006667A7">
        <w:rPr>
          <w:rFonts w:cs="Arial"/>
          <w:sz w:val="24"/>
          <w:szCs w:val="24"/>
        </w:rPr>
        <w:t xml:space="preserve">) symptoms, a FIT is requested at the same time as referring the patient to secondary care. </w:t>
      </w:r>
    </w:p>
    <w:p w:rsidR="00D67E51" w:rsidRPr="006667A7" w:rsidRDefault="00D67E51" w:rsidP="00D67E51">
      <w:pPr>
        <w:jc w:val="both"/>
        <w:rPr>
          <w:rFonts w:cs="Arial"/>
          <w:b/>
          <w:sz w:val="24"/>
          <w:szCs w:val="24"/>
        </w:rPr>
      </w:pPr>
      <w:r w:rsidRPr="006667A7">
        <w:rPr>
          <w:rFonts w:cs="Arial"/>
          <w:b/>
          <w:sz w:val="24"/>
          <w:szCs w:val="24"/>
        </w:rPr>
        <w:t>Who will be offered a FIT test in primary care?</w:t>
      </w:r>
    </w:p>
    <w:p w:rsidR="00D67E51" w:rsidRPr="006667A7" w:rsidRDefault="00D67E51" w:rsidP="00D67E51">
      <w:pPr>
        <w:jc w:val="both"/>
        <w:rPr>
          <w:rFonts w:cs="Arial"/>
          <w:color w:val="425563"/>
          <w:sz w:val="24"/>
          <w:szCs w:val="24"/>
          <w:shd w:val="clear" w:color="auto" w:fill="FFFFFF"/>
        </w:rPr>
      </w:pPr>
      <w:r w:rsidRPr="006667A7">
        <w:rPr>
          <w:rFonts w:cs="Arial"/>
          <w:sz w:val="24"/>
          <w:szCs w:val="24"/>
        </w:rPr>
        <w:t xml:space="preserve">NICE DG30 (lower risk symptoms): A FIT will be offered </w:t>
      </w:r>
      <w:r w:rsidRPr="006667A7">
        <w:rPr>
          <w:rFonts w:cs="Arial"/>
          <w:sz w:val="24"/>
          <w:szCs w:val="24"/>
          <w:u w:val="single"/>
        </w:rPr>
        <w:t xml:space="preserve">prior to </w:t>
      </w:r>
      <w:r>
        <w:rPr>
          <w:rFonts w:cs="Arial"/>
          <w:sz w:val="24"/>
          <w:szCs w:val="24"/>
          <w:u w:val="single"/>
        </w:rPr>
        <w:t xml:space="preserve">considering </w:t>
      </w:r>
      <w:r w:rsidRPr="006667A7">
        <w:rPr>
          <w:rFonts w:cs="Arial"/>
          <w:sz w:val="24"/>
          <w:szCs w:val="24"/>
          <w:u w:val="single"/>
        </w:rPr>
        <w:t>referr</w:t>
      </w:r>
      <w:r>
        <w:rPr>
          <w:rFonts w:cs="Arial"/>
          <w:sz w:val="24"/>
          <w:szCs w:val="24"/>
          <w:u w:val="single"/>
        </w:rPr>
        <w:t>al</w:t>
      </w:r>
      <w:r w:rsidRPr="006667A7">
        <w:rPr>
          <w:rFonts w:cs="Arial"/>
          <w:sz w:val="24"/>
          <w:szCs w:val="24"/>
        </w:rPr>
        <w:t xml:space="preserve"> </w:t>
      </w:r>
      <w:r>
        <w:rPr>
          <w:rFonts w:cs="Arial"/>
          <w:sz w:val="24"/>
          <w:szCs w:val="24"/>
        </w:rPr>
        <w:t>for</w:t>
      </w:r>
      <w:r w:rsidRPr="006667A7">
        <w:rPr>
          <w:rFonts w:cs="Arial"/>
          <w:sz w:val="24"/>
          <w:szCs w:val="24"/>
        </w:rPr>
        <w:t xml:space="preserve"> any patient with abdominal symptoms but without rectal bleeding who doesn’t fit the NG12 guidance on suspected cancer.</w:t>
      </w:r>
      <w:r w:rsidRPr="006667A7">
        <w:rPr>
          <w:rFonts w:cs="Arial"/>
          <w:color w:val="425563"/>
          <w:sz w:val="24"/>
          <w:szCs w:val="24"/>
          <w:shd w:val="clear" w:color="auto" w:fill="FFFFFF"/>
        </w:rPr>
        <w:t xml:space="preserve"> </w:t>
      </w:r>
    </w:p>
    <w:p w:rsidR="00D67E51" w:rsidRPr="006667A7" w:rsidRDefault="00D67E51" w:rsidP="00D67E51">
      <w:pPr>
        <w:jc w:val="both"/>
        <w:rPr>
          <w:rFonts w:cs="Arial"/>
          <w:sz w:val="24"/>
          <w:szCs w:val="24"/>
        </w:rPr>
      </w:pPr>
      <w:r w:rsidRPr="006667A7">
        <w:rPr>
          <w:rFonts w:cs="Arial"/>
          <w:sz w:val="24"/>
          <w:szCs w:val="24"/>
        </w:rPr>
        <w:t>NICE NG12 (</w:t>
      </w:r>
      <w:r>
        <w:rPr>
          <w:rFonts w:cs="Arial"/>
          <w:sz w:val="24"/>
          <w:szCs w:val="24"/>
        </w:rPr>
        <w:t>suspected cancer</w:t>
      </w:r>
      <w:r w:rsidRPr="006667A7">
        <w:rPr>
          <w:rFonts w:cs="Arial"/>
          <w:sz w:val="24"/>
          <w:szCs w:val="24"/>
        </w:rPr>
        <w:t xml:space="preserve"> sympto</w:t>
      </w:r>
      <w:r>
        <w:rPr>
          <w:rFonts w:cs="Arial"/>
          <w:sz w:val="24"/>
          <w:szCs w:val="24"/>
        </w:rPr>
        <w:t>ms</w:t>
      </w:r>
      <w:r w:rsidRPr="006667A7">
        <w:rPr>
          <w:rFonts w:cs="Arial"/>
          <w:sz w:val="24"/>
          <w:szCs w:val="24"/>
        </w:rPr>
        <w:t xml:space="preserve">): A FIT may be offered to any patient that presents with </w:t>
      </w:r>
      <w:r>
        <w:rPr>
          <w:rFonts w:cs="Arial"/>
          <w:sz w:val="24"/>
          <w:szCs w:val="24"/>
        </w:rPr>
        <w:t>suspected cancer</w:t>
      </w:r>
      <w:r w:rsidRPr="006667A7">
        <w:rPr>
          <w:rFonts w:cs="Arial"/>
          <w:sz w:val="24"/>
          <w:szCs w:val="24"/>
        </w:rPr>
        <w:t xml:space="preserve"> symptoms </w:t>
      </w:r>
      <w:r w:rsidRPr="006667A7">
        <w:rPr>
          <w:rFonts w:cs="Arial"/>
          <w:sz w:val="24"/>
          <w:szCs w:val="24"/>
          <w:u w:val="single"/>
        </w:rPr>
        <w:t>at the same time as referring</w:t>
      </w:r>
      <w:r w:rsidRPr="006667A7">
        <w:rPr>
          <w:rFonts w:cs="Arial"/>
          <w:sz w:val="24"/>
          <w:szCs w:val="24"/>
        </w:rPr>
        <w:t xml:space="preserve"> the patient to secondary care. </w:t>
      </w:r>
    </w:p>
    <w:p w:rsidR="00D67E51" w:rsidRDefault="00D67E51" w:rsidP="00D67E51">
      <w:pPr>
        <w:jc w:val="both"/>
        <w:rPr>
          <w:rFonts w:cs="Arial"/>
          <w:b/>
          <w:sz w:val="24"/>
          <w:szCs w:val="24"/>
        </w:rPr>
      </w:pPr>
      <w:r>
        <w:rPr>
          <w:rFonts w:cs="Arial"/>
          <w:b/>
          <w:sz w:val="24"/>
          <w:szCs w:val="24"/>
        </w:rPr>
        <w:t>Using FIT in secondary care</w:t>
      </w:r>
    </w:p>
    <w:p w:rsidR="00D67E51" w:rsidRPr="00AC4534" w:rsidRDefault="00D67E51" w:rsidP="00D67E51">
      <w:pPr>
        <w:jc w:val="both"/>
        <w:rPr>
          <w:rFonts w:cs="Arial"/>
          <w:sz w:val="24"/>
          <w:szCs w:val="24"/>
        </w:rPr>
      </w:pPr>
      <w:r>
        <w:rPr>
          <w:rFonts w:cs="Arial"/>
          <w:sz w:val="24"/>
          <w:szCs w:val="24"/>
        </w:rPr>
        <w:t xml:space="preserve">If a FIT has not been requested in primary care, it can be requested from secondary care as a COVID mitigation strategy to assist with prioritisation of patients referred in via the NG12/suspected cancer symptom route. This use of FIT should be recorded and patient outcomes captured in order to facilitate future </w:t>
      </w:r>
      <w:r w:rsidRPr="00152AF9">
        <w:rPr>
          <w:rFonts w:cs="Arial"/>
          <w:sz w:val="24"/>
          <w:szCs w:val="24"/>
        </w:rPr>
        <w:t>audit and evaluation.</w:t>
      </w:r>
    </w:p>
    <w:p w:rsidR="00D67E51" w:rsidRPr="006667A7" w:rsidRDefault="00D67E51" w:rsidP="00D67E51">
      <w:pPr>
        <w:jc w:val="both"/>
        <w:rPr>
          <w:rFonts w:cs="Arial"/>
          <w:b/>
          <w:sz w:val="24"/>
          <w:szCs w:val="24"/>
        </w:rPr>
      </w:pPr>
      <w:r w:rsidRPr="006667A7">
        <w:rPr>
          <w:rFonts w:cs="Arial"/>
          <w:b/>
          <w:sz w:val="24"/>
          <w:szCs w:val="24"/>
        </w:rPr>
        <w:t>Benefits of FIT</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Possible reduction in unnecessary invasive procedures.</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FIT specifically measures human haemoglobin (Hb) rather than any other blood in the diet.</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 xml:space="preserve">FIT is a quality assured test as the analysers that carry out the testing are fully automated. </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A numerical figure result is provided which can help to inform future management of patients.</w:t>
      </w:r>
    </w:p>
    <w:p w:rsidR="00D67E51" w:rsidRPr="006667A7" w:rsidRDefault="00D67E51" w:rsidP="00D67E51">
      <w:pPr>
        <w:jc w:val="both"/>
        <w:rPr>
          <w:rFonts w:cs="Arial"/>
          <w:b/>
          <w:sz w:val="24"/>
          <w:szCs w:val="24"/>
        </w:rPr>
      </w:pPr>
      <w:r>
        <w:rPr>
          <w:rFonts w:cs="Arial"/>
          <w:b/>
          <w:sz w:val="24"/>
          <w:szCs w:val="24"/>
        </w:rPr>
        <w:t>Clinical</w:t>
      </w:r>
      <w:r w:rsidRPr="006667A7">
        <w:rPr>
          <w:rFonts w:cs="Arial"/>
          <w:b/>
          <w:sz w:val="24"/>
          <w:szCs w:val="24"/>
        </w:rPr>
        <w:t xml:space="preserve"> Pathway</w:t>
      </w:r>
      <w:bookmarkStart w:id="1" w:name="_GoBack"/>
      <w:bookmarkEnd w:id="1"/>
    </w:p>
    <w:p w:rsidR="00D67E51" w:rsidRPr="006667A7" w:rsidRDefault="00D67E51" w:rsidP="00D67E51">
      <w:pPr>
        <w:jc w:val="both"/>
        <w:rPr>
          <w:rFonts w:cs="Arial"/>
          <w:sz w:val="24"/>
          <w:szCs w:val="24"/>
        </w:rPr>
      </w:pPr>
      <w:r w:rsidRPr="006667A7">
        <w:rPr>
          <w:rFonts w:cs="Arial"/>
          <w:sz w:val="24"/>
          <w:szCs w:val="24"/>
        </w:rPr>
        <w:lastRenderedPageBreak/>
        <w:t xml:space="preserve">Please see </w:t>
      </w:r>
      <w:r>
        <w:rPr>
          <w:rFonts w:cs="Arial"/>
          <w:sz w:val="24"/>
          <w:szCs w:val="24"/>
        </w:rPr>
        <w:t xml:space="preserve">Figure </w:t>
      </w:r>
      <w:r w:rsidRPr="006667A7">
        <w:rPr>
          <w:rFonts w:cs="Arial"/>
          <w:sz w:val="24"/>
          <w:szCs w:val="24"/>
        </w:rPr>
        <w:t xml:space="preserve">1 for the </w:t>
      </w:r>
      <w:r>
        <w:rPr>
          <w:rFonts w:cs="Arial"/>
          <w:sz w:val="24"/>
          <w:szCs w:val="24"/>
        </w:rPr>
        <w:t xml:space="preserve">national FIT </w:t>
      </w:r>
      <w:r w:rsidRPr="006667A7">
        <w:rPr>
          <w:rFonts w:cs="Arial"/>
          <w:sz w:val="24"/>
          <w:szCs w:val="24"/>
        </w:rPr>
        <w:t>pathway for both primary and secondary care.</w:t>
      </w:r>
    </w:p>
    <w:p w:rsidR="00D67E51" w:rsidRPr="006667A7" w:rsidRDefault="00D67E51" w:rsidP="00D67E51">
      <w:pPr>
        <w:jc w:val="both"/>
        <w:rPr>
          <w:rFonts w:cs="Arial"/>
          <w:b/>
          <w:sz w:val="24"/>
          <w:szCs w:val="24"/>
        </w:rPr>
      </w:pPr>
      <w:r w:rsidRPr="006667A7">
        <w:rPr>
          <w:rFonts w:cs="Arial"/>
          <w:b/>
          <w:sz w:val="24"/>
          <w:szCs w:val="24"/>
        </w:rPr>
        <w:t>Ordering a testing kit</w:t>
      </w:r>
    </w:p>
    <w:p w:rsidR="00D67E51" w:rsidRPr="006667A7" w:rsidRDefault="00D67E51" w:rsidP="00D67E51">
      <w:pPr>
        <w:pStyle w:val="ListParagraph"/>
        <w:numPr>
          <w:ilvl w:val="0"/>
          <w:numId w:val="2"/>
        </w:numPr>
        <w:jc w:val="both"/>
        <w:rPr>
          <w:rFonts w:cs="Arial"/>
          <w:sz w:val="24"/>
          <w:szCs w:val="24"/>
          <w:u w:val="single"/>
        </w:rPr>
      </w:pPr>
      <w:r w:rsidRPr="006667A7">
        <w:rPr>
          <w:rFonts w:cs="Arial"/>
          <w:sz w:val="24"/>
          <w:szCs w:val="24"/>
          <w:u w:val="single"/>
        </w:rPr>
        <w:t>When can we start using the test?</w:t>
      </w:r>
    </w:p>
    <w:p w:rsidR="00D67E51" w:rsidRPr="006667A7" w:rsidRDefault="00D67E51" w:rsidP="00D67E51">
      <w:pPr>
        <w:pStyle w:val="ListParagraph"/>
        <w:numPr>
          <w:ilvl w:val="1"/>
          <w:numId w:val="2"/>
        </w:numPr>
        <w:jc w:val="both"/>
        <w:rPr>
          <w:rFonts w:cs="Arial"/>
          <w:sz w:val="24"/>
          <w:szCs w:val="24"/>
        </w:rPr>
      </w:pPr>
      <w:r w:rsidRPr="006667A7">
        <w:rPr>
          <w:rFonts w:cs="Arial"/>
          <w:sz w:val="24"/>
          <w:szCs w:val="24"/>
        </w:rPr>
        <w:t>FITs will be available to request from ….</w:t>
      </w:r>
      <w:r>
        <w:rPr>
          <w:rFonts w:cs="Arial"/>
          <w:sz w:val="24"/>
          <w:szCs w:val="24"/>
        </w:rPr>
        <w:t xml:space="preserve"> </w:t>
      </w:r>
      <w:r w:rsidRPr="00F12FA0">
        <w:rPr>
          <w:rFonts w:cs="Arial"/>
          <w:i/>
          <w:color w:val="FF0000"/>
          <w:sz w:val="24"/>
          <w:szCs w:val="24"/>
        </w:rPr>
        <w:t>Please insert date dependent on availability within HB</w:t>
      </w:r>
    </w:p>
    <w:p w:rsidR="00D67E51" w:rsidRPr="006667A7" w:rsidRDefault="00D67E51" w:rsidP="00D67E51">
      <w:pPr>
        <w:pStyle w:val="ListParagraph"/>
        <w:numPr>
          <w:ilvl w:val="0"/>
          <w:numId w:val="2"/>
        </w:numPr>
        <w:jc w:val="both"/>
        <w:rPr>
          <w:rFonts w:cs="Arial"/>
          <w:sz w:val="24"/>
          <w:szCs w:val="24"/>
          <w:u w:val="single"/>
        </w:rPr>
      </w:pPr>
      <w:r w:rsidRPr="006667A7">
        <w:rPr>
          <w:rFonts w:cs="Arial"/>
          <w:sz w:val="24"/>
          <w:szCs w:val="24"/>
          <w:u w:val="single"/>
        </w:rPr>
        <w:t xml:space="preserve">How do we order a FIT? </w:t>
      </w:r>
    </w:p>
    <w:p w:rsidR="00D67E51" w:rsidRPr="006667A7" w:rsidRDefault="00D67E51" w:rsidP="00D67E51">
      <w:pPr>
        <w:pStyle w:val="ListParagraph"/>
        <w:numPr>
          <w:ilvl w:val="0"/>
          <w:numId w:val="4"/>
        </w:numPr>
        <w:jc w:val="both"/>
        <w:rPr>
          <w:rFonts w:cs="Arial"/>
          <w:color w:val="FF0000"/>
          <w:sz w:val="24"/>
          <w:szCs w:val="24"/>
          <w:u w:val="single"/>
        </w:rPr>
      </w:pPr>
      <w:r w:rsidRPr="006667A7">
        <w:rPr>
          <w:rFonts w:cs="Arial"/>
          <w:sz w:val="24"/>
          <w:szCs w:val="24"/>
        </w:rPr>
        <w:t>You will make an online request which will be processed by the laboratory. The FIT kits will be sent to the patient from the laboratory in a pack that contains patient information and instructions and the patient will return their sample directly back to the laboratory.</w:t>
      </w:r>
      <w:r w:rsidRPr="006667A7">
        <w:rPr>
          <w:rFonts w:cs="Arial"/>
          <w:color w:val="FF0000"/>
          <w:sz w:val="24"/>
          <w:szCs w:val="24"/>
        </w:rPr>
        <w:t xml:space="preserve"> </w:t>
      </w:r>
    </w:p>
    <w:p w:rsidR="00D67E51" w:rsidRPr="006667A7" w:rsidRDefault="00D67E51" w:rsidP="00D67E51">
      <w:pPr>
        <w:jc w:val="both"/>
        <w:rPr>
          <w:rFonts w:cs="Arial"/>
          <w:b/>
          <w:sz w:val="24"/>
          <w:szCs w:val="24"/>
        </w:rPr>
      </w:pPr>
      <w:r w:rsidRPr="006667A7">
        <w:rPr>
          <w:rFonts w:cs="Arial"/>
          <w:b/>
          <w:sz w:val="24"/>
          <w:szCs w:val="24"/>
        </w:rPr>
        <w:t>Pathology Process</w:t>
      </w:r>
    </w:p>
    <w:p w:rsidR="00D67E51" w:rsidRPr="00C02B7E" w:rsidRDefault="00D67E51" w:rsidP="00D67E51">
      <w:pPr>
        <w:jc w:val="both"/>
        <w:rPr>
          <w:rFonts w:cs="Arial"/>
          <w:i/>
          <w:color w:val="FF0000"/>
          <w:sz w:val="24"/>
          <w:szCs w:val="24"/>
        </w:rPr>
      </w:pPr>
      <w:r w:rsidRPr="006667A7">
        <w:rPr>
          <w:rFonts w:cs="Arial"/>
          <w:sz w:val="24"/>
          <w:szCs w:val="24"/>
        </w:rPr>
        <w:t xml:space="preserve">Different laboratories follow different processes. Please see </w:t>
      </w:r>
      <w:r>
        <w:rPr>
          <w:rFonts w:cs="Arial"/>
          <w:sz w:val="24"/>
          <w:szCs w:val="24"/>
        </w:rPr>
        <w:t>Figures</w:t>
      </w:r>
      <w:r w:rsidRPr="006667A7">
        <w:rPr>
          <w:rFonts w:cs="Arial"/>
          <w:sz w:val="24"/>
          <w:szCs w:val="24"/>
        </w:rPr>
        <w:t xml:space="preserve"> 2</w:t>
      </w:r>
      <w:r>
        <w:rPr>
          <w:rFonts w:cs="Arial"/>
          <w:sz w:val="24"/>
          <w:szCs w:val="24"/>
        </w:rPr>
        <w:t xml:space="preserve"> and 3</w:t>
      </w:r>
      <w:r w:rsidRPr="006667A7">
        <w:rPr>
          <w:rFonts w:cs="Arial"/>
          <w:sz w:val="24"/>
          <w:szCs w:val="24"/>
        </w:rPr>
        <w:t xml:space="preserve"> for the process from the Bowel Screening Wales/Cwm Taf Morgannwg laboratory pathway. </w:t>
      </w:r>
      <w:r w:rsidRPr="00C02B7E">
        <w:rPr>
          <w:rFonts w:cs="Arial"/>
          <w:sz w:val="24"/>
          <w:szCs w:val="24"/>
        </w:rPr>
        <w:t xml:space="preserve"> </w:t>
      </w:r>
      <w:r w:rsidRPr="00002D7E">
        <w:rPr>
          <w:rFonts w:cs="Arial"/>
          <w:i/>
          <w:sz w:val="24"/>
          <w:szCs w:val="24"/>
        </w:rPr>
        <w:t>Please refer to the process appropriate to your Health Board.</w:t>
      </w:r>
    </w:p>
    <w:p w:rsidR="00D67E51" w:rsidRPr="006667A7" w:rsidRDefault="00D67E51" w:rsidP="00D67E51">
      <w:pPr>
        <w:jc w:val="both"/>
        <w:rPr>
          <w:rFonts w:cs="Arial"/>
          <w:b/>
          <w:sz w:val="24"/>
          <w:szCs w:val="24"/>
        </w:rPr>
      </w:pPr>
      <w:r w:rsidRPr="006667A7">
        <w:rPr>
          <w:rFonts w:cs="Arial"/>
          <w:b/>
          <w:sz w:val="24"/>
          <w:szCs w:val="24"/>
        </w:rPr>
        <w:t>Safety Netting</w:t>
      </w:r>
    </w:p>
    <w:p w:rsidR="00D67E51" w:rsidRPr="006667A7" w:rsidRDefault="00D67E51" w:rsidP="00D67E51">
      <w:pPr>
        <w:jc w:val="both"/>
        <w:rPr>
          <w:rFonts w:cs="Arial"/>
          <w:sz w:val="24"/>
          <w:szCs w:val="24"/>
        </w:rPr>
      </w:pPr>
      <w:r w:rsidRPr="006667A7">
        <w:rPr>
          <w:rFonts w:cs="Arial"/>
          <w:sz w:val="24"/>
          <w:szCs w:val="24"/>
        </w:rPr>
        <w:t>Whilst FIT is a very sensitive test</w:t>
      </w:r>
      <w:r>
        <w:rPr>
          <w:rFonts w:cs="Arial"/>
          <w:sz w:val="24"/>
          <w:szCs w:val="24"/>
        </w:rPr>
        <w:t>, even at a level of &lt; 10 mcg/g there will be false negative results and cases of colorectal cancer (CRC)</w:t>
      </w:r>
      <w:r w:rsidRPr="006667A7">
        <w:rPr>
          <w:rFonts w:cs="Arial"/>
          <w:sz w:val="24"/>
          <w:szCs w:val="24"/>
        </w:rPr>
        <w:t xml:space="preserve"> (sometimes in the presence of iron deficiency anaemia (IDA) or abdo</w:t>
      </w:r>
      <w:r>
        <w:rPr>
          <w:rFonts w:cs="Arial"/>
          <w:sz w:val="24"/>
          <w:szCs w:val="24"/>
        </w:rPr>
        <w:t>minal</w:t>
      </w:r>
      <w:r w:rsidRPr="006667A7">
        <w:rPr>
          <w:rFonts w:cs="Arial"/>
          <w:sz w:val="24"/>
          <w:szCs w:val="24"/>
        </w:rPr>
        <w:t xml:space="preserve"> pain)</w:t>
      </w:r>
      <w:r>
        <w:rPr>
          <w:rFonts w:cs="Arial"/>
          <w:sz w:val="24"/>
          <w:szCs w:val="24"/>
        </w:rPr>
        <w:t xml:space="preserve">, </w:t>
      </w:r>
      <w:r w:rsidRPr="006667A7">
        <w:rPr>
          <w:rFonts w:cs="Arial"/>
          <w:sz w:val="24"/>
          <w:szCs w:val="24"/>
        </w:rPr>
        <w:t>therefore safety net</w:t>
      </w:r>
      <w:r>
        <w:rPr>
          <w:rFonts w:cs="Arial"/>
          <w:sz w:val="24"/>
          <w:szCs w:val="24"/>
        </w:rPr>
        <w:t>ting is essential and</w:t>
      </w:r>
      <w:r w:rsidRPr="007C2AC1">
        <w:rPr>
          <w:rFonts w:cs="Arial"/>
          <w:sz w:val="24"/>
          <w:szCs w:val="24"/>
        </w:rPr>
        <w:t xml:space="preserve"> FIT should always be used as part of comprehensive assessment. </w:t>
      </w:r>
    </w:p>
    <w:p w:rsidR="00D67E51" w:rsidRPr="006667A7" w:rsidRDefault="00D67E51" w:rsidP="00D67E51">
      <w:pPr>
        <w:jc w:val="both"/>
        <w:rPr>
          <w:rFonts w:cs="Arial"/>
          <w:sz w:val="24"/>
          <w:szCs w:val="24"/>
        </w:rPr>
      </w:pPr>
      <w:r w:rsidRPr="006667A7">
        <w:rPr>
          <w:rFonts w:cs="Arial"/>
          <w:caps/>
          <w:sz w:val="24"/>
          <w:szCs w:val="24"/>
        </w:rPr>
        <w:t>a</w:t>
      </w:r>
      <w:r w:rsidRPr="006667A7">
        <w:rPr>
          <w:rFonts w:cs="Arial"/>
          <w:sz w:val="24"/>
          <w:szCs w:val="24"/>
        </w:rPr>
        <w:t xml:space="preserve"> negative FIT result </w:t>
      </w:r>
      <w:r>
        <w:rPr>
          <w:rFonts w:cs="Arial"/>
          <w:sz w:val="24"/>
          <w:szCs w:val="24"/>
        </w:rPr>
        <w:t xml:space="preserve">either </w:t>
      </w:r>
      <w:r w:rsidRPr="006667A7">
        <w:rPr>
          <w:rFonts w:cs="Arial"/>
          <w:sz w:val="24"/>
          <w:szCs w:val="24"/>
        </w:rPr>
        <w:t xml:space="preserve">in the absence of </w:t>
      </w:r>
      <w:r>
        <w:rPr>
          <w:rFonts w:cs="Arial"/>
          <w:sz w:val="24"/>
          <w:szCs w:val="24"/>
        </w:rPr>
        <w:t>suspected cancer</w:t>
      </w:r>
      <w:r w:rsidRPr="006667A7">
        <w:rPr>
          <w:rFonts w:cs="Arial"/>
          <w:sz w:val="24"/>
          <w:szCs w:val="24"/>
        </w:rPr>
        <w:t xml:space="preserve"> features such as IDA, a palpable abdominal or rectal mass or strong clinical suspicion, can exclude CRC (though not necessarily pre-cancerous polyps to the same extent) in the vast majority of cases and the patient is unlikely to require an onward referral. </w:t>
      </w:r>
      <w:r>
        <w:rPr>
          <w:rFonts w:cs="Arial"/>
          <w:sz w:val="24"/>
          <w:szCs w:val="24"/>
        </w:rPr>
        <w:t>S</w:t>
      </w:r>
      <w:r w:rsidRPr="006667A7">
        <w:rPr>
          <w:rFonts w:cs="Arial"/>
          <w:sz w:val="24"/>
          <w:szCs w:val="24"/>
        </w:rPr>
        <w:t xml:space="preserve">tudies have </w:t>
      </w:r>
      <w:r>
        <w:rPr>
          <w:rFonts w:cs="Arial"/>
          <w:sz w:val="24"/>
          <w:szCs w:val="24"/>
        </w:rPr>
        <w:t xml:space="preserve">predominately </w:t>
      </w:r>
      <w:r w:rsidRPr="006667A7">
        <w:rPr>
          <w:rFonts w:cs="Arial"/>
          <w:sz w:val="24"/>
          <w:szCs w:val="24"/>
        </w:rPr>
        <w:t>been secondary care based</w:t>
      </w:r>
      <w:r>
        <w:rPr>
          <w:rFonts w:cs="Arial"/>
          <w:sz w:val="24"/>
          <w:szCs w:val="24"/>
        </w:rPr>
        <w:t xml:space="preserve">, however </w:t>
      </w:r>
      <w:r w:rsidRPr="006667A7">
        <w:rPr>
          <w:rFonts w:cs="Arial"/>
          <w:sz w:val="24"/>
          <w:szCs w:val="24"/>
        </w:rPr>
        <w:t>two recent and relevant studies to our framework</w:t>
      </w:r>
      <w:r>
        <w:rPr>
          <w:rFonts w:cs="Arial"/>
          <w:sz w:val="24"/>
          <w:szCs w:val="24"/>
        </w:rPr>
        <w:t xml:space="preserve"> include a</w:t>
      </w:r>
      <w:r w:rsidRPr="006667A7">
        <w:rPr>
          <w:rFonts w:cs="Arial"/>
          <w:sz w:val="24"/>
          <w:szCs w:val="24"/>
        </w:rPr>
        <w:t xml:space="preserve"> p</w:t>
      </w:r>
      <w:r>
        <w:rPr>
          <w:rFonts w:cs="Arial"/>
          <w:sz w:val="24"/>
          <w:szCs w:val="24"/>
        </w:rPr>
        <w:t>rimary care study</w:t>
      </w:r>
      <w:r w:rsidRPr="006667A7">
        <w:rPr>
          <w:rFonts w:cs="Arial"/>
          <w:sz w:val="24"/>
          <w:szCs w:val="24"/>
        </w:rPr>
        <w:t xml:space="preserve"> from Oxf</w:t>
      </w:r>
      <w:r>
        <w:rPr>
          <w:rFonts w:cs="Arial"/>
          <w:sz w:val="24"/>
          <w:szCs w:val="24"/>
        </w:rPr>
        <w:t>ord</w:t>
      </w:r>
      <w:r>
        <w:rPr>
          <w:rStyle w:val="FootnoteReference"/>
          <w:rFonts w:cs="Arial"/>
          <w:sz w:val="24"/>
          <w:szCs w:val="24"/>
        </w:rPr>
        <w:footnoteReference w:id="1"/>
      </w:r>
      <w:r>
        <w:rPr>
          <w:rFonts w:cs="Arial"/>
          <w:sz w:val="24"/>
          <w:szCs w:val="24"/>
        </w:rPr>
        <w:t xml:space="preserve"> and one that</w:t>
      </w:r>
      <w:r w:rsidRPr="006667A7">
        <w:rPr>
          <w:rFonts w:cs="Arial"/>
          <w:sz w:val="24"/>
          <w:szCs w:val="24"/>
        </w:rPr>
        <w:t xml:space="preserve"> is a large primary and secondary care based study from London</w:t>
      </w:r>
      <w:r>
        <w:rPr>
          <w:rStyle w:val="FootnoteReference"/>
          <w:rFonts w:cs="Arial"/>
          <w:sz w:val="24"/>
          <w:szCs w:val="24"/>
        </w:rPr>
        <w:footnoteReference w:id="2"/>
      </w:r>
      <w:r w:rsidRPr="006667A7">
        <w:rPr>
          <w:rFonts w:cs="Arial"/>
          <w:sz w:val="24"/>
          <w:szCs w:val="24"/>
        </w:rPr>
        <w:t xml:space="preserve">  both published very recently. This clearly demonstrates our approach as being evidence based and practically feasible with adequate safety netting within the </w:t>
      </w:r>
      <w:r>
        <w:rPr>
          <w:rFonts w:cs="Arial"/>
          <w:sz w:val="24"/>
          <w:szCs w:val="24"/>
        </w:rPr>
        <w:t xml:space="preserve">national FIT </w:t>
      </w:r>
      <w:r w:rsidRPr="006667A7">
        <w:rPr>
          <w:rFonts w:cs="Arial"/>
          <w:sz w:val="24"/>
          <w:szCs w:val="24"/>
        </w:rPr>
        <w:t>pathways proposed.</w:t>
      </w:r>
    </w:p>
    <w:p w:rsidR="00D67E51" w:rsidRPr="006667A7" w:rsidRDefault="00D67E51" w:rsidP="00D67E51">
      <w:pPr>
        <w:jc w:val="both"/>
        <w:rPr>
          <w:rFonts w:cs="Arial"/>
          <w:sz w:val="24"/>
          <w:szCs w:val="24"/>
        </w:rPr>
      </w:pPr>
      <w:r>
        <w:rPr>
          <w:rFonts w:cs="Arial"/>
          <w:sz w:val="24"/>
          <w:szCs w:val="24"/>
        </w:rPr>
        <w:t>As previously mentioned it</w:t>
      </w:r>
      <w:r w:rsidRPr="006667A7">
        <w:rPr>
          <w:rFonts w:cs="Arial"/>
          <w:sz w:val="24"/>
          <w:szCs w:val="24"/>
        </w:rPr>
        <w:t xml:space="preserve"> is essential to note that not all patients with CRC will have a positive FIT r</w:t>
      </w:r>
      <w:r>
        <w:rPr>
          <w:rFonts w:cs="Arial"/>
          <w:sz w:val="24"/>
          <w:szCs w:val="24"/>
        </w:rPr>
        <w:t>esult, and s</w:t>
      </w:r>
      <w:r w:rsidRPr="006667A7">
        <w:rPr>
          <w:rFonts w:cs="Arial"/>
          <w:sz w:val="24"/>
          <w:szCs w:val="24"/>
        </w:rPr>
        <w:t>ome patients’ symptoms might also be an indication of another type of cancer</w:t>
      </w:r>
      <w:r w:rsidRPr="006667A7">
        <w:rPr>
          <w:rFonts w:cs="Arial"/>
          <w:color w:val="1F497D"/>
          <w:sz w:val="24"/>
          <w:szCs w:val="24"/>
        </w:rPr>
        <w:t xml:space="preserve"> </w:t>
      </w:r>
      <w:r w:rsidRPr="006667A7">
        <w:rPr>
          <w:rFonts w:cs="Arial"/>
          <w:sz w:val="24"/>
          <w:szCs w:val="24"/>
        </w:rPr>
        <w:t xml:space="preserve">that will require onward referral and/or investigation. Equally if a patient has a positive FIT but a negative endoscopy, they may require further investigation to rule out another </w:t>
      </w:r>
      <w:r>
        <w:rPr>
          <w:rFonts w:cs="Arial"/>
          <w:sz w:val="24"/>
          <w:szCs w:val="24"/>
        </w:rPr>
        <w:t xml:space="preserve">type of </w:t>
      </w:r>
      <w:r w:rsidRPr="006667A7">
        <w:rPr>
          <w:rFonts w:cs="Arial"/>
          <w:sz w:val="24"/>
          <w:szCs w:val="24"/>
        </w:rPr>
        <w:t>cancer.</w:t>
      </w:r>
    </w:p>
    <w:p w:rsidR="00D67E51" w:rsidRDefault="00D67E51" w:rsidP="00D67E51">
      <w:pPr>
        <w:jc w:val="both"/>
        <w:rPr>
          <w:rFonts w:cs="Arial"/>
          <w:b/>
          <w:sz w:val="24"/>
          <w:szCs w:val="24"/>
        </w:rPr>
      </w:pPr>
      <w:r w:rsidRPr="006667A7">
        <w:rPr>
          <w:rFonts w:cs="Arial"/>
          <w:b/>
          <w:sz w:val="24"/>
          <w:szCs w:val="24"/>
        </w:rPr>
        <w:t>Tracking of tests issued to patients but not completed</w:t>
      </w:r>
    </w:p>
    <w:p w:rsidR="00D67E51" w:rsidRPr="006667A7" w:rsidRDefault="00D67E51" w:rsidP="00D67E51">
      <w:pPr>
        <w:jc w:val="both"/>
        <w:rPr>
          <w:rFonts w:cs="Arial"/>
          <w:b/>
          <w:sz w:val="24"/>
          <w:szCs w:val="24"/>
        </w:rPr>
      </w:pPr>
      <w:r w:rsidRPr="00002D7E">
        <w:rPr>
          <w:rFonts w:cs="Arial"/>
          <w:i/>
          <w:sz w:val="24"/>
          <w:szCs w:val="24"/>
        </w:rPr>
        <w:t>Please refer to the process appropriate to your Health Board</w:t>
      </w:r>
      <w:r>
        <w:rPr>
          <w:rFonts w:cs="Arial"/>
          <w:i/>
          <w:sz w:val="24"/>
          <w:szCs w:val="24"/>
        </w:rPr>
        <w:t>:</w:t>
      </w:r>
    </w:p>
    <w:p w:rsidR="00D67E51" w:rsidRPr="006667A7" w:rsidRDefault="00D67E51" w:rsidP="00D67E51">
      <w:pPr>
        <w:pStyle w:val="ListParagraph"/>
        <w:numPr>
          <w:ilvl w:val="0"/>
          <w:numId w:val="3"/>
        </w:numPr>
        <w:jc w:val="both"/>
        <w:rPr>
          <w:rFonts w:cs="Arial"/>
          <w:sz w:val="24"/>
          <w:szCs w:val="24"/>
        </w:rPr>
      </w:pPr>
      <w:r w:rsidRPr="006667A7">
        <w:rPr>
          <w:rFonts w:cs="Arial"/>
          <w:i/>
          <w:sz w:val="24"/>
          <w:szCs w:val="24"/>
        </w:rPr>
        <w:t>Cwm Taf Morgannwg laboratory</w:t>
      </w:r>
      <w:r w:rsidRPr="006667A7">
        <w:rPr>
          <w:rFonts w:cs="Arial"/>
          <w:sz w:val="24"/>
          <w:szCs w:val="24"/>
        </w:rPr>
        <w:t xml:space="preserve">: If the patient does not return the test to the laboratory within 1 week, the laboratory will flag this up with the referring clinician who should then contact the patient to discuss if the sample has been sent. </w:t>
      </w:r>
    </w:p>
    <w:p w:rsidR="00D67E51" w:rsidRPr="006667A7" w:rsidRDefault="00D67E51" w:rsidP="00D67E51">
      <w:pPr>
        <w:pStyle w:val="ListParagraph"/>
        <w:numPr>
          <w:ilvl w:val="0"/>
          <w:numId w:val="3"/>
        </w:numPr>
        <w:jc w:val="both"/>
        <w:rPr>
          <w:rFonts w:cs="Arial"/>
          <w:sz w:val="24"/>
          <w:szCs w:val="24"/>
        </w:rPr>
      </w:pPr>
      <w:r w:rsidRPr="006667A7">
        <w:rPr>
          <w:rFonts w:cs="Arial"/>
          <w:i/>
          <w:sz w:val="24"/>
          <w:szCs w:val="24"/>
        </w:rPr>
        <w:t>Bowel Screening Wales laboratory</w:t>
      </w:r>
      <w:r w:rsidRPr="006667A7">
        <w:rPr>
          <w:rFonts w:cs="Arial"/>
          <w:sz w:val="24"/>
          <w:szCs w:val="24"/>
        </w:rPr>
        <w:t xml:space="preserve">: The laboratory will alert local coordinators based in Health Boards if the sample has not been received within 14 days. </w:t>
      </w:r>
    </w:p>
    <w:p w:rsidR="00D67E51" w:rsidRPr="006667A7" w:rsidRDefault="00D67E51" w:rsidP="00D67E51">
      <w:pPr>
        <w:jc w:val="both"/>
        <w:rPr>
          <w:rFonts w:cs="Arial"/>
          <w:b/>
          <w:sz w:val="24"/>
          <w:szCs w:val="24"/>
        </w:rPr>
      </w:pPr>
      <w:r w:rsidRPr="006667A7">
        <w:rPr>
          <w:rFonts w:cs="Arial"/>
          <w:b/>
          <w:sz w:val="24"/>
          <w:szCs w:val="24"/>
        </w:rPr>
        <w:t>Results</w:t>
      </w: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lastRenderedPageBreak/>
        <w:t>How soon can results be expected?</w:t>
      </w:r>
    </w:p>
    <w:p w:rsidR="00D67E51" w:rsidRPr="006667A7" w:rsidRDefault="00D67E51" w:rsidP="00D67E51">
      <w:pPr>
        <w:pStyle w:val="ListParagraph"/>
        <w:jc w:val="both"/>
        <w:rPr>
          <w:rFonts w:cs="Arial"/>
          <w:sz w:val="24"/>
          <w:szCs w:val="24"/>
        </w:rPr>
      </w:pPr>
      <w:r w:rsidRPr="006667A7">
        <w:rPr>
          <w:rFonts w:cs="Arial"/>
          <w:sz w:val="24"/>
          <w:szCs w:val="24"/>
        </w:rPr>
        <w:t xml:space="preserve">The results should be available within 1 week of the patient sending in the sample. </w:t>
      </w:r>
    </w:p>
    <w:p w:rsidR="00D67E51" w:rsidRPr="006667A7" w:rsidRDefault="00D67E51" w:rsidP="00D67E51">
      <w:pPr>
        <w:pStyle w:val="ListParagraph"/>
        <w:jc w:val="both"/>
        <w:rPr>
          <w:rFonts w:cs="Arial"/>
          <w:sz w:val="24"/>
          <w:szCs w:val="24"/>
        </w:rPr>
      </w:pP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t xml:space="preserve">Where can the results be accessed? </w:t>
      </w:r>
    </w:p>
    <w:p w:rsidR="00D67E51" w:rsidRPr="006667A7" w:rsidRDefault="00D67E51" w:rsidP="00D67E51">
      <w:pPr>
        <w:pStyle w:val="ListParagraph"/>
        <w:jc w:val="both"/>
        <w:rPr>
          <w:rFonts w:cs="Arial"/>
          <w:sz w:val="24"/>
          <w:szCs w:val="24"/>
          <w:u w:val="single"/>
        </w:rPr>
      </w:pPr>
      <w:r w:rsidRPr="006667A7">
        <w:rPr>
          <w:rFonts w:cs="Arial"/>
          <w:sz w:val="24"/>
          <w:szCs w:val="24"/>
        </w:rPr>
        <w:t xml:space="preserve">The results can be accessed on Welsh Clinical Portal. </w:t>
      </w:r>
    </w:p>
    <w:p w:rsidR="00D67E51" w:rsidRPr="006667A7" w:rsidRDefault="00D67E51" w:rsidP="00D67E51">
      <w:pPr>
        <w:pStyle w:val="ListParagraph"/>
        <w:jc w:val="both"/>
        <w:rPr>
          <w:rFonts w:cs="Arial"/>
          <w:color w:val="FF0000"/>
          <w:sz w:val="24"/>
          <w:szCs w:val="24"/>
        </w:rPr>
      </w:pP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t>What do I need to do with the results?</w:t>
      </w:r>
    </w:p>
    <w:p w:rsidR="00D67E51" w:rsidRPr="006667A7" w:rsidRDefault="00D67E51" w:rsidP="00D67E51">
      <w:pPr>
        <w:pStyle w:val="ListParagraph"/>
        <w:jc w:val="both"/>
        <w:rPr>
          <w:rFonts w:cs="Arial"/>
          <w:sz w:val="24"/>
          <w:szCs w:val="24"/>
          <w:u w:val="single"/>
        </w:rPr>
      </w:pPr>
      <w:r w:rsidRPr="006667A7">
        <w:rPr>
          <w:rFonts w:cs="Arial"/>
          <w:sz w:val="24"/>
          <w:szCs w:val="24"/>
        </w:rPr>
        <w:t xml:space="preserve">Please refer to the </w:t>
      </w:r>
      <w:r>
        <w:rPr>
          <w:rFonts w:cs="Arial"/>
          <w:sz w:val="24"/>
          <w:szCs w:val="24"/>
        </w:rPr>
        <w:t xml:space="preserve">national FIT </w:t>
      </w:r>
      <w:r w:rsidRPr="006667A7">
        <w:rPr>
          <w:rFonts w:cs="Arial"/>
          <w:sz w:val="24"/>
          <w:szCs w:val="24"/>
        </w:rPr>
        <w:t xml:space="preserve">clinical pathway </w:t>
      </w:r>
      <w:r>
        <w:rPr>
          <w:rFonts w:cs="Arial"/>
          <w:sz w:val="24"/>
          <w:szCs w:val="24"/>
        </w:rPr>
        <w:t>(Figure</w:t>
      </w:r>
      <w:r w:rsidRPr="006667A7">
        <w:rPr>
          <w:rFonts w:cs="Arial"/>
          <w:sz w:val="24"/>
          <w:szCs w:val="24"/>
        </w:rPr>
        <w:t xml:space="preserve"> 1</w:t>
      </w:r>
      <w:r>
        <w:rPr>
          <w:rFonts w:cs="Arial"/>
          <w:sz w:val="24"/>
          <w:szCs w:val="24"/>
        </w:rPr>
        <w:t>)</w:t>
      </w:r>
      <w:r w:rsidRPr="006667A7">
        <w:rPr>
          <w:rFonts w:cs="Arial"/>
          <w:sz w:val="24"/>
          <w:szCs w:val="24"/>
        </w:rPr>
        <w:t xml:space="preserve"> to assist with your decision making</w:t>
      </w:r>
    </w:p>
    <w:p w:rsidR="00D67E51" w:rsidRPr="006667A7" w:rsidRDefault="00D67E51" w:rsidP="00D67E51">
      <w:pPr>
        <w:jc w:val="both"/>
        <w:rPr>
          <w:rFonts w:cs="Arial"/>
          <w:b/>
          <w:sz w:val="24"/>
          <w:szCs w:val="24"/>
        </w:rPr>
      </w:pPr>
      <w:r w:rsidRPr="006667A7">
        <w:rPr>
          <w:rFonts w:cs="Arial"/>
          <w:b/>
          <w:sz w:val="24"/>
          <w:szCs w:val="24"/>
        </w:rPr>
        <w:t>What if a patient has recently completed their Bowel Cancer Screening?</w:t>
      </w:r>
    </w:p>
    <w:p w:rsidR="00D67E51" w:rsidRPr="006667A7" w:rsidRDefault="00D67E51" w:rsidP="00D67E51">
      <w:pPr>
        <w:jc w:val="both"/>
        <w:rPr>
          <w:rFonts w:cs="Arial"/>
          <w:sz w:val="24"/>
          <w:szCs w:val="24"/>
        </w:rPr>
      </w:pPr>
      <w:r w:rsidRPr="006667A7">
        <w:rPr>
          <w:rFonts w:cs="Arial"/>
          <w:sz w:val="24"/>
          <w:szCs w:val="24"/>
        </w:rPr>
        <w:t xml:space="preserve">Irrespectively of how recently your patient was screened by the national Bowel Cancer Screening programme, their </w:t>
      </w:r>
      <w:r>
        <w:rPr>
          <w:rFonts w:cs="Arial"/>
          <w:sz w:val="24"/>
          <w:szCs w:val="24"/>
        </w:rPr>
        <w:t>new FIT</w:t>
      </w:r>
      <w:r w:rsidRPr="006667A7">
        <w:rPr>
          <w:rFonts w:cs="Arial"/>
          <w:sz w:val="24"/>
          <w:szCs w:val="24"/>
        </w:rPr>
        <w:t xml:space="preserve"> result should </w:t>
      </w:r>
      <w:r>
        <w:rPr>
          <w:rFonts w:cs="Arial"/>
          <w:sz w:val="24"/>
          <w:szCs w:val="24"/>
        </w:rPr>
        <w:t xml:space="preserve">NOT </w:t>
      </w:r>
      <w:r w:rsidRPr="006667A7">
        <w:rPr>
          <w:rFonts w:cs="Arial"/>
          <w:sz w:val="24"/>
          <w:szCs w:val="24"/>
        </w:rPr>
        <w:t>be ignored in considering a patient presenting with new symptoms of concern</w:t>
      </w:r>
      <w:r>
        <w:rPr>
          <w:rFonts w:cs="Arial"/>
          <w:sz w:val="24"/>
          <w:szCs w:val="24"/>
        </w:rPr>
        <w:t xml:space="preserve"> which should be considered on their own merit</w:t>
      </w:r>
      <w:r w:rsidRPr="006667A7">
        <w:rPr>
          <w:rFonts w:cs="Arial"/>
          <w:sz w:val="24"/>
          <w:szCs w:val="24"/>
        </w:rPr>
        <w:t xml:space="preserve">. </w:t>
      </w:r>
    </w:p>
    <w:p w:rsidR="00D67E51" w:rsidRPr="006667A7" w:rsidRDefault="00D67E51" w:rsidP="00D67E51">
      <w:pPr>
        <w:jc w:val="both"/>
        <w:rPr>
          <w:rFonts w:cs="Arial"/>
          <w:sz w:val="24"/>
          <w:szCs w:val="24"/>
        </w:rPr>
      </w:pPr>
      <w:r w:rsidRPr="006667A7">
        <w:rPr>
          <w:rFonts w:cs="Arial"/>
          <w:sz w:val="24"/>
          <w:szCs w:val="24"/>
        </w:rPr>
        <w:t xml:space="preserve">In symptomatic patients FIT is used as a ‘rule out’ tests and the test is made as sensitive as possible (&gt;10 </w:t>
      </w:r>
      <w:r w:rsidRPr="001A0C61">
        <w:rPr>
          <w:rFonts w:cs="Arial"/>
          <w:sz w:val="24"/>
          <w:szCs w:val="24"/>
        </w:rPr>
        <w:t>µg</w:t>
      </w:r>
      <w:r w:rsidRPr="006667A7">
        <w:rPr>
          <w:rFonts w:cs="Arial"/>
          <w:sz w:val="24"/>
          <w:szCs w:val="24"/>
        </w:rPr>
        <w:t xml:space="preserve"> Hb/gram faeces) in order that the chance of missing cancer is minimised. In screening the test is used as a ‘rule in’ test and the test is much less sensitive (&gt;150 </w:t>
      </w:r>
      <w:r w:rsidRPr="001A0C61">
        <w:rPr>
          <w:rFonts w:cs="Arial"/>
          <w:sz w:val="24"/>
          <w:szCs w:val="24"/>
        </w:rPr>
        <w:t>µg</w:t>
      </w:r>
      <w:r w:rsidRPr="006667A7">
        <w:rPr>
          <w:rFonts w:cs="Arial"/>
          <w:sz w:val="24"/>
          <w:szCs w:val="24"/>
        </w:rPr>
        <w:t xml:space="preserve"> Hb/gram faeces currently) in order to not overwhelm colonoscopy capacity. A negative screening FIT is therefore very different from a negative symptomatic FIT. If your patient has symptoms, don’t be falsely reassured by a negative screening FIT result as pathology could still be present.</w:t>
      </w:r>
    </w:p>
    <w:p w:rsidR="00D67E51" w:rsidRPr="006667A7" w:rsidRDefault="00D67E51" w:rsidP="00D67E51">
      <w:pPr>
        <w:jc w:val="both"/>
        <w:rPr>
          <w:rFonts w:cs="Arial"/>
          <w:b/>
          <w:sz w:val="24"/>
          <w:szCs w:val="24"/>
        </w:rPr>
      </w:pPr>
      <w:r w:rsidRPr="006667A7">
        <w:rPr>
          <w:rFonts w:cs="Arial"/>
          <w:b/>
          <w:sz w:val="24"/>
          <w:szCs w:val="24"/>
        </w:rPr>
        <w:t>Where can I access further information and support?</w:t>
      </w:r>
    </w:p>
    <w:p w:rsidR="00D67E51" w:rsidRPr="006667A7" w:rsidRDefault="00D67E51" w:rsidP="00D67E51">
      <w:pPr>
        <w:jc w:val="both"/>
        <w:rPr>
          <w:rFonts w:cs="Arial"/>
          <w:i/>
          <w:color w:val="FF0000"/>
          <w:sz w:val="24"/>
          <w:szCs w:val="24"/>
        </w:rPr>
      </w:pPr>
      <w:r w:rsidRPr="006667A7">
        <w:rPr>
          <w:rFonts w:cs="Arial"/>
          <w:i/>
          <w:color w:val="FF0000"/>
          <w:sz w:val="24"/>
          <w:szCs w:val="24"/>
        </w:rPr>
        <w:t>In</w:t>
      </w:r>
      <w:r>
        <w:rPr>
          <w:rFonts w:cs="Arial"/>
          <w:i/>
          <w:color w:val="FF0000"/>
          <w:sz w:val="24"/>
          <w:szCs w:val="24"/>
        </w:rPr>
        <w:t>sert</w:t>
      </w:r>
      <w:r w:rsidRPr="006667A7">
        <w:rPr>
          <w:rFonts w:cs="Arial"/>
          <w:i/>
          <w:color w:val="FF0000"/>
          <w:sz w:val="24"/>
          <w:szCs w:val="24"/>
        </w:rPr>
        <w:t xml:space="preserve"> contact details of Health Board team</w:t>
      </w:r>
    </w:p>
    <w:p w:rsidR="00D67E51" w:rsidRPr="006667A7" w:rsidRDefault="00D67E51" w:rsidP="00D67E51">
      <w:pPr>
        <w:pStyle w:val="ListParagraph"/>
        <w:rPr>
          <w:rFonts w:cs="Arial"/>
          <w:b/>
          <w:u w:val="single"/>
        </w:rPr>
      </w:pPr>
    </w:p>
    <w:p w:rsidR="00CA72FD" w:rsidRDefault="00CA72FD" w:rsidP="00D67E51">
      <w:pPr>
        <w:jc w:val="both"/>
        <w:rPr>
          <w:rFonts w:cs="Arial"/>
          <w:i/>
          <w:color w:val="FF0000"/>
        </w:rPr>
        <w:sectPr w:rsidR="00CA72FD" w:rsidSect="00572B96">
          <w:footerReference w:type="default" r:id="rId8"/>
          <w:pgSz w:w="11906" w:h="16838"/>
          <w:pgMar w:top="720" w:right="720" w:bottom="720" w:left="720" w:header="397" w:footer="737" w:gutter="0"/>
          <w:cols w:space="708"/>
          <w:docGrid w:linePitch="360"/>
        </w:sectPr>
      </w:pPr>
    </w:p>
    <w:p w:rsidR="00CA72FD" w:rsidRPr="00CA72FD" w:rsidRDefault="00513E31" w:rsidP="00CA72FD">
      <w:pPr>
        <w:jc w:val="both"/>
        <w:rPr>
          <w:rFonts w:cs="Arial"/>
          <w:sz w:val="24"/>
          <w:szCs w:val="24"/>
        </w:rPr>
      </w:pPr>
      <w:r>
        <w:rPr>
          <w:noProof/>
          <w:lang w:eastAsia="en-GB"/>
        </w:rPr>
        <w:lastRenderedPageBreak/>
        <w:drawing>
          <wp:anchor distT="0" distB="0" distL="114300" distR="114300" simplePos="0" relativeHeight="251670528" behindDoc="0" locked="0" layoutInCell="1" allowOverlap="1" wp14:anchorId="58A6AA5E" wp14:editId="0CE2B8F6">
            <wp:simplePos x="0" y="0"/>
            <wp:positionH relativeFrom="margin">
              <wp:align>left</wp:align>
            </wp:positionH>
            <wp:positionV relativeFrom="paragraph">
              <wp:posOffset>396820</wp:posOffset>
            </wp:positionV>
            <wp:extent cx="9777730" cy="5844540"/>
            <wp:effectExtent l="0" t="0" r="0" b="381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9777730" cy="5844540"/>
                    </a:xfrm>
                    <a:prstGeom prst="rect">
                      <a:avLst/>
                    </a:prstGeom>
                  </pic:spPr>
                </pic:pic>
              </a:graphicData>
            </a:graphic>
            <wp14:sizeRelH relativeFrom="page">
              <wp14:pctWidth>0</wp14:pctWidth>
            </wp14:sizeRelH>
            <wp14:sizeRelV relativeFrom="page">
              <wp14:pctHeight>0</wp14:pctHeight>
            </wp14:sizeRelV>
          </wp:anchor>
        </w:drawing>
      </w:r>
      <w:r w:rsidR="00CA72FD" w:rsidRPr="00CA72FD">
        <w:rPr>
          <w:rFonts w:cs="Arial"/>
          <w:b/>
          <w:sz w:val="24"/>
          <w:szCs w:val="24"/>
          <w:u w:val="single"/>
        </w:rPr>
        <w:t>FIGURE 1 – NATIONAL FIT PATHWAY</w:t>
      </w:r>
      <w:r w:rsidR="00B52580">
        <w:rPr>
          <w:rFonts w:cs="Arial"/>
          <w:b/>
          <w:sz w:val="24"/>
          <w:szCs w:val="24"/>
          <w:u w:val="single"/>
        </w:rPr>
        <w:t>S</w:t>
      </w:r>
    </w:p>
    <w:p w:rsidR="00CA72FD" w:rsidRDefault="00CA72FD" w:rsidP="00CA72FD">
      <w:pPr>
        <w:jc w:val="both"/>
        <w:rPr>
          <w:rFonts w:cs="Arial"/>
        </w:rPr>
      </w:pPr>
    </w:p>
    <w:p w:rsidR="00CA72FD" w:rsidRDefault="00CA72FD" w:rsidP="00CA72FD">
      <w:pPr>
        <w:jc w:val="both"/>
        <w:rPr>
          <w:rFonts w:cs="Arial"/>
        </w:rPr>
      </w:pPr>
    </w:p>
    <w:p w:rsidR="00CA72FD" w:rsidRDefault="00513E31" w:rsidP="00CA72FD">
      <w:pPr>
        <w:jc w:val="both"/>
        <w:rPr>
          <w:rFonts w:cs="Arial"/>
        </w:rPr>
      </w:pPr>
      <w:r>
        <w:rPr>
          <w:noProof/>
          <w:lang w:eastAsia="en-GB"/>
        </w:rPr>
        <w:drawing>
          <wp:anchor distT="0" distB="0" distL="114300" distR="114300" simplePos="0" relativeHeight="251672576" behindDoc="0" locked="0" layoutInCell="1" allowOverlap="1" wp14:anchorId="479134B4" wp14:editId="289FBA61">
            <wp:simplePos x="0" y="0"/>
            <wp:positionH relativeFrom="margin">
              <wp:posOffset>0</wp:posOffset>
            </wp:positionH>
            <wp:positionV relativeFrom="paragraph">
              <wp:posOffset>285750</wp:posOffset>
            </wp:positionV>
            <wp:extent cx="9777730" cy="4989830"/>
            <wp:effectExtent l="0" t="0" r="0" b="127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9777730" cy="4989830"/>
                    </a:xfrm>
                    <a:prstGeom prst="rect">
                      <a:avLst/>
                    </a:prstGeom>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513E31" w:rsidP="00CA72FD">
      <w:pPr>
        <w:jc w:val="both"/>
        <w:rPr>
          <w:rFonts w:cs="Arial"/>
        </w:rPr>
      </w:pPr>
      <w:r>
        <w:rPr>
          <w:noProof/>
          <w:lang w:eastAsia="en-GB"/>
        </w:rPr>
        <w:drawing>
          <wp:anchor distT="0" distB="0" distL="114300" distR="114300" simplePos="0" relativeHeight="251674624" behindDoc="0" locked="0" layoutInCell="1" allowOverlap="1" wp14:anchorId="572077C2" wp14:editId="139F3F4C">
            <wp:simplePos x="0" y="0"/>
            <wp:positionH relativeFrom="column">
              <wp:posOffset>731520</wp:posOffset>
            </wp:positionH>
            <wp:positionV relativeFrom="paragraph">
              <wp:posOffset>63942</wp:posOffset>
            </wp:positionV>
            <wp:extent cx="8470208" cy="5035208"/>
            <wp:effectExtent l="0" t="0" r="762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8470208" cy="5035208"/>
                    </a:xfrm>
                    <a:prstGeom prst="rect">
                      <a:avLst/>
                    </a:prstGeom>
                  </pic:spPr>
                </pic:pic>
              </a:graphicData>
            </a:graphic>
            <wp14:sizeRelH relativeFrom="page">
              <wp14:pctWidth>0</wp14:pctWidth>
            </wp14:sizeRelH>
            <wp14:sizeRelV relativeFrom="page">
              <wp14:pctHeight>0</wp14:pctHeight>
            </wp14:sizeRelV>
          </wp:anchor>
        </w:drawing>
      </w: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CA72FD" w:rsidRDefault="00CA72FD" w:rsidP="00CA72FD">
      <w:pPr>
        <w:jc w:val="both"/>
        <w:rPr>
          <w:rFonts w:cs="Arial"/>
        </w:rPr>
      </w:pPr>
      <w:r>
        <w:rPr>
          <w:rFonts w:cs="Arial"/>
          <w:noProof/>
          <w:lang w:eastAsia="en-GB"/>
        </w:rPr>
        <w:lastRenderedPageBreak/>
        <w:drawing>
          <wp:anchor distT="0" distB="0" distL="114300" distR="114300" simplePos="0" relativeHeight="251664384" behindDoc="0" locked="0" layoutInCell="1" allowOverlap="1">
            <wp:simplePos x="0" y="0"/>
            <wp:positionH relativeFrom="column">
              <wp:posOffset>810811</wp:posOffset>
            </wp:positionH>
            <wp:positionV relativeFrom="paragraph">
              <wp:posOffset>10472</wp:posOffset>
            </wp:positionV>
            <wp:extent cx="8135620" cy="5172710"/>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35620" cy="5172710"/>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513E31" w:rsidP="00CA72FD">
      <w:pPr>
        <w:jc w:val="both"/>
        <w:rPr>
          <w:rFonts w:cs="Arial"/>
        </w:rPr>
      </w:pPr>
      <w:r>
        <w:rPr>
          <w:noProof/>
          <w:lang w:eastAsia="en-GB"/>
        </w:rPr>
        <w:drawing>
          <wp:anchor distT="0" distB="0" distL="114300" distR="114300" simplePos="0" relativeHeight="251676672" behindDoc="0" locked="0" layoutInCell="1" allowOverlap="1" wp14:anchorId="33CEF7FB" wp14:editId="260C3446">
            <wp:simplePos x="0" y="0"/>
            <wp:positionH relativeFrom="margin">
              <wp:align>left</wp:align>
            </wp:positionH>
            <wp:positionV relativeFrom="paragraph">
              <wp:posOffset>222140</wp:posOffset>
            </wp:positionV>
            <wp:extent cx="9777730" cy="5625465"/>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777730" cy="5625465"/>
                    </a:xfrm>
                    <a:prstGeom prst="rect">
                      <a:avLst/>
                    </a:prstGeom>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Pr="00CA72FD" w:rsidRDefault="00CA72FD" w:rsidP="00CA72FD">
      <w:pPr>
        <w:jc w:val="both"/>
        <w:rPr>
          <w:rFonts w:cs="Arial"/>
        </w:rPr>
        <w:sectPr w:rsidR="00CA72FD" w:rsidRPr="00CA72FD" w:rsidSect="00CA72FD">
          <w:pgSz w:w="16838" w:h="11906" w:orient="landscape"/>
          <w:pgMar w:top="720" w:right="720" w:bottom="720" w:left="720" w:header="397" w:footer="737" w:gutter="0"/>
          <w:cols w:space="708"/>
          <w:docGrid w:linePitch="360"/>
        </w:sectPr>
      </w:pPr>
    </w:p>
    <w:p w:rsidR="00CA72FD" w:rsidRPr="00CA72FD" w:rsidRDefault="00CA72FD" w:rsidP="0010299E">
      <w:pPr>
        <w:contextualSpacing/>
        <w:rPr>
          <w:rFonts w:cs="Arial"/>
          <w:b/>
          <w:sz w:val="24"/>
          <w:szCs w:val="24"/>
          <w:u w:val="single"/>
        </w:rPr>
      </w:pPr>
      <w:r w:rsidRPr="00CA72FD">
        <w:rPr>
          <w:rFonts w:cs="Arial"/>
          <w:noProof/>
          <w:sz w:val="24"/>
          <w:szCs w:val="24"/>
          <w:lang w:eastAsia="en-GB"/>
        </w:rPr>
        <w:lastRenderedPageBreak/>
        <w:drawing>
          <wp:anchor distT="0" distB="0" distL="114300" distR="114300" simplePos="0" relativeHeight="251660288" behindDoc="0" locked="0" layoutInCell="1" allowOverlap="1" wp14:anchorId="1743AFE8" wp14:editId="1AC0133A">
            <wp:simplePos x="0" y="0"/>
            <wp:positionH relativeFrom="page">
              <wp:posOffset>552450</wp:posOffset>
            </wp:positionH>
            <wp:positionV relativeFrom="paragraph">
              <wp:posOffset>309245</wp:posOffset>
            </wp:positionV>
            <wp:extent cx="9448800" cy="4933315"/>
            <wp:effectExtent l="0" t="0" r="0" b="635"/>
            <wp:wrapSquare wrapText="bothSides"/>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9448800" cy="4933315"/>
                    </a:xfrm>
                    <a:prstGeom prst="rect">
                      <a:avLst/>
                    </a:prstGeom>
                  </pic:spPr>
                </pic:pic>
              </a:graphicData>
            </a:graphic>
            <wp14:sizeRelH relativeFrom="page">
              <wp14:pctWidth>0</wp14:pctWidth>
            </wp14:sizeRelH>
            <wp14:sizeRelV relativeFrom="page">
              <wp14:pctHeight>0</wp14:pctHeight>
            </wp14:sizeRelV>
          </wp:anchor>
        </w:drawing>
      </w:r>
      <w:r w:rsidRPr="00CA72FD">
        <w:rPr>
          <w:rFonts w:cs="Arial"/>
          <w:b/>
          <w:sz w:val="24"/>
          <w:szCs w:val="24"/>
          <w:u w:val="single"/>
        </w:rPr>
        <w:t xml:space="preserve">FIGURE 2 – CWM TAF MORGANNWG LABORATORY PATHOLOGY PATHWAY </w:t>
      </w:r>
    </w:p>
    <w:p w:rsidR="00CA72FD" w:rsidRPr="00CA72FD" w:rsidRDefault="00CA72FD" w:rsidP="00CA72FD">
      <w:pPr>
        <w:ind w:left="720"/>
        <w:contextualSpacing/>
        <w:rPr>
          <w:rFonts w:cs="Arial"/>
          <w:b/>
          <w:sz w:val="24"/>
          <w:szCs w:val="24"/>
          <w:u w:val="single"/>
        </w:rPr>
      </w:pPr>
    </w:p>
    <w:p w:rsidR="00CA72FD" w:rsidRPr="00CA72FD" w:rsidRDefault="00CA72FD" w:rsidP="00CA72FD">
      <w:pPr>
        <w:ind w:left="720"/>
        <w:contextualSpacing/>
        <w:rPr>
          <w:rFonts w:cs="Arial"/>
          <w:b/>
          <w:sz w:val="24"/>
          <w:szCs w:val="24"/>
          <w:u w:val="single"/>
        </w:rPr>
      </w:pPr>
    </w:p>
    <w:p w:rsidR="00CA72FD" w:rsidRPr="00CA72FD" w:rsidRDefault="00CA72FD"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Pr="00CA72FD" w:rsidRDefault="00CA72FD" w:rsidP="0010299E">
      <w:pPr>
        <w:ind w:left="720"/>
        <w:contextualSpacing/>
        <w:jc w:val="both"/>
        <w:rPr>
          <w:rFonts w:cs="Arial"/>
          <w:b/>
          <w:sz w:val="24"/>
          <w:szCs w:val="24"/>
          <w:u w:val="single"/>
        </w:rPr>
      </w:pPr>
      <w:r w:rsidRPr="00CA72FD">
        <w:rPr>
          <w:rFonts w:cs="Arial"/>
          <w:b/>
          <w:sz w:val="24"/>
          <w:szCs w:val="24"/>
          <w:u w:val="single"/>
        </w:rPr>
        <w:t xml:space="preserve">FIGURE 3 – BOWEL SCREENING WALES LABORATORY PATHOLOGY PATHWAY </w:t>
      </w:r>
    </w:p>
    <w:p w:rsidR="00CA72FD" w:rsidRPr="00CA72FD" w:rsidRDefault="00CA72FD" w:rsidP="00CA72FD">
      <w:pPr>
        <w:ind w:left="720"/>
        <w:contextualSpacing/>
        <w:rPr>
          <w:b/>
          <w:u w:val="single"/>
        </w:rPr>
      </w:pPr>
    </w:p>
    <w:p w:rsidR="00CA72FD" w:rsidRPr="00CA72FD" w:rsidRDefault="00CA72FD" w:rsidP="00CA72FD">
      <w:pPr>
        <w:ind w:left="720"/>
        <w:contextualSpacing/>
      </w:pPr>
      <w:r w:rsidRPr="00CA72FD">
        <w:rPr>
          <w:noProof/>
          <w:lang w:eastAsia="en-GB"/>
        </w:rPr>
        <w:drawing>
          <wp:anchor distT="0" distB="0" distL="114300" distR="114300" simplePos="0" relativeHeight="251661312" behindDoc="0" locked="0" layoutInCell="1" allowOverlap="1" wp14:anchorId="55AE5789" wp14:editId="1C60F6D7">
            <wp:simplePos x="0" y="0"/>
            <wp:positionH relativeFrom="column">
              <wp:posOffset>1352550</wp:posOffset>
            </wp:positionH>
            <wp:positionV relativeFrom="paragraph">
              <wp:posOffset>13335</wp:posOffset>
            </wp:positionV>
            <wp:extent cx="7458075" cy="4587082"/>
            <wp:effectExtent l="0" t="0" r="0" b="444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7458075" cy="4587082"/>
                    </a:xfrm>
                    <a:prstGeom prst="rect">
                      <a:avLst/>
                    </a:prstGeom>
                  </pic:spPr>
                </pic:pic>
              </a:graphicData>
            </a:graphic>
            <wp14:sizeRelH relativeFrom="page">
              <wp14:pctWidth>0</wp14:pctWidth>
            </wp14:sizeRelH>
            <wp14:sizeRelV relativeFrom="page">
              <wp14:pctHeight>0</wp14:pctHeight>
            </wp14:sizeRelV>
          </wp:anchor>
        </w:drawing>
      </w: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127B99" w:rsidRDefault="00127B99"/>
    <w:sectPr w:rsidR="00127B99" w:rsidSect="00CA72F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37A2" w:rsidRDefault="002237A2" w:rsidP="00CA72FD">
      <w:pPr>
        <w:spacing w:after="0" w:line="240" w:lineRule="auto"/>
      </w:pPr>
      <w:r>
        <w:separator/>
      </w:r>
    </w:p>
  </w:endnote>
  <w:endnote w:type="continuationSeparator" w:id="0">
    <w:p w:rsidR="002237A2" w:rsidRDefault="002237A2" w:rsidP="00CA7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79A" w:rsidRDefault="00BC179A">
    <w:pPr>
      <w:pStyle w:val="Footer"/>
    </w:pPr>
    <w:r>
      <w:t xml:space="preserve">Version 2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37A2" w:rsidRDefault="002237A2" w:rsidP="00CA72FD">
      <w:pPr>
        <w:spacing w:after="0" w:line="240" w:lineRule="auto"/>
      </w:pPr>
      <w:r>
        <w:separator/>
      </w:r>
    </w:p>
  </w:footnote>
  <w:footnote w:type="continuationSeparator" w:id="0">
    <w:p w:rsidR="002237A2" w:rsidRDefault="002237A2" w:rsidP="00CA72FD">
      <w:pPr>
        <w:spacing w:after="0" w:line="240" w:lineRule="auto"/>
      </w:pPr>
      <w:r>
        <w:continuationSeparator/>
      </w:r>
    </w:p>
  </w:footnote>
  <w:footnote w:id="1">
    <w:p w:rsidR="00D67E51" w:rsidRDefault="00D67E51" w:rsidP="00D67E51">
      <w:pPr>
        <w:pStyle w:val="FootnoteText"/>
      </w:pPr>
      <w:r>
        <w:rPr>
          <w:rStyle w:val="FootnoteReference"/>
        </w:rPr>
        <w:footnoteRef/>
      </w:r>
      <w:r>
        <w:t xml:space="preserve"> </w:t>
      </w:r>
      <w:r w:rsidRPr="00EF165F">
        <w:rPr>
          <w:rFonts w:cs="Arial"/>
        </w:rPr>
        <w:t xml:space="preserve">Nicholson B et al </w:t>
      </w:r>
      <w:r w:rsidRPr="00EF165F">
        <w:rPr>
          <w:rFonts w:cs="Arial"/>
          <w:i/>
          <w:iCs/>
        </w:rPr>
        <w:t xml:space="preserve">Aliment Pharmacol Ther. </w:t>
      </w:r>
      <w:r w:rsidRPr="00EF165F">
        <w:rPr>
          <w:rFonts w:cs="Arial"/>
        </w:rPr>
        <w:t>2020;52:1031–1041</w:t>
      </w:r>
      <w:r w:rsidRPr="006667A7">
        <w:rPr>
          <w:rFonts w:cs="Arial"/>
          <w:sz w:val="24"/>
        </w:rPr>
        <w:t>.</w:t>
      </w:r>
    </w:p>
  </w:footnote>
  <w:footnote w:id="2">
    <w:p w:rsidR="00D67E51" w:rsidRPr="00C95519" w:rsidRDefault="00D67E51" w:rsidP="00D67E51">
      <w:pPr>
        <w:rPr>
          <w:rFonts w:cs="Arial"/>
          <w:sz w:val="24"/>
        </w:rPr>
      </w:pPr>
      <w:r>
        <w:rPr>
          <w:rStyle w:val="FootnoteReference"/>
        </w:rPr>
        <w:footnoteRef/>
      </w:r>
      <w:r>
        <w:t xml:space="preserve"> </w:t>
      </w:r>
      <w:r w:rsidRPr="00C95519">
        <w:rPr>
          <w:rFonts w:cs="Arial"/>
          <w:sz w:val="20"/>
          <w:szCs w:val="20"/>
        </w:rPr>
        <w:t xml:space="preserve">Loveday C, </w:t>
      </w:r>
      <w:r w:rsidRPr="00C95519">
        <w:rPr>
          <w:rFonts w:cs="Arial"/>
          <w:iCs/>
          <w:sz w:val="20"/>
          <w:szCs w:val="20"/>
        </w:rPr>
        <w:t>et al</w:t>
      </w:r>
      <w:r w:rsidRPr="00C95519">
        <w:rPr>
          <w:rFonts w:cs="Arial"/>
          <w:sz w:val="20"/>
          <w:szCs w:val="20"/>
        </w:rPr>
        <w:t xml:space="preserve">. </w:t>
      </w:r>
      <w:r w:rsidRPr="00C95519">
        <w:rPr>
          <w:rFonts w:cs="Arial"/>
          <w:i/>
          <w:iCs/>
          <w:sz w:val="20"/>
          <w:szCs w:val="20"/>
        </w:rPr>
        <w:t xml:space="preserve">Gut </w:t>
      </w:r>
      <w:r w:rsidRPr="00C95519">
        <w:rPr>
          <w:rFonts w:cs="Arial"/>
          <w:sz w:val="20"/>
          <w:szCs w:val="20"/>
        </w:rPr>
        <w:t>2020;</w:t>
      </w:r>
      <w:r w:rsidRPr="00C95519">
        <w:rPr>
          <w:rFonts w:cs="Arial"/>
          <w:bCs/>
          <w:sz w:val="20"/>
          <w:szCs w:val="20"/>
        </w:rPr>
        <w:t>0</w:t>
      </w:r>
      <w:r w:rsidRPr="00C95519">
        <w:rPr>
          <w:rFonts w:cs="Arial"/>
          <w:sz w:val="20"/>
          <w:szCs w:val="20"/>
        </w:rPr>
        <w:t>:1–8. doi:10.1136/gutjnl-2020-321650</w:t>
      </w:r>
      <w:r w:rsidRPr="00C95519">
        <w:rPr>
          <w:rFonts w:cs="Arial"/>
          <w:sz w:val="24"/>
        </w:rPr>
        <w:t xml:space="preserve"> </w:t>
      </w:r>
    </w:p>
    <w:p w:rsidR="00D67E51" w:rsidRDefault="00D67E51" w:rsidP="00D67E51">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324979"/>
    <w:multiLevelType w:val="hybridMultilevel"/>
    <w:tmpl w:val="B888A9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1F5FCF"/>
    <w:multiLevelType w:val="hybridMultilevel"/>
    <w:tmpl w:val="14D21D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141A8A"/>
    <w:multiLevelType w:val="hybridMultilevel"/>
    <w:tmpl w:val="8C344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557757"/>
    <w:multiLevelType w:val="hybridMultilevel"/>
    <w:tmpl w:val="DEBA2362"/>
    <w:lvl w:ilvl="0" w:tplc="B6405106">
      <w:start w:val="1"/>
      <w:numFmt w:val="bullet"/>
      <w:lvlText w:val="o"/>
      <w:lvlJc w:val="left"/>
      <w:pPr>
        <w:ind w:left="1440" w:hanging="360"/>
      </w:pPr>
      <w:rPr>
        <w:rFonts w:ascii="Courier New" w:hAnsi="Courier New" w:cs="Courier New"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8A0"/>
    <w:rsid w:val="00020D72"/>
    <w:rsid w:val="0010299E"/>
    <w:rsid w:val="001238A0"/>
    <w:rsid w:val="00127B99"/>
    <w:rsid w:val="002237A2"/>
    <w:rsid w:val="00513E31"/>
    <w:rsid w:val="00623896"/>
    <w:rsid w:val="00A41227"/>
    <w:rsid w:val="00B52580"/>
    <w:rsid w:val="00BC179A"/>
    <w:rsid w:val="00CA72FD"/>
    <w:rsid w:val="00D67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333B4"/>
  <w15:chartTrackingRefBased/>
  <w15:docId w15:val="{DF271878-5E45-4006-AA88-3FA5374C7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72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72FD"/>
    <w:rPr>
      <w:sz w:val="20"/>
      <w:szCs w:val="20"/>
    </w:rPr>
  </w:style>
  <w:style w:type="character" w:styleId="FootnoteReference">
    <w:name w:val="footnote reference"/>
    <w:basedOn w:val="DefaultParagraphFont"/>
    <w:uiPriority w:val="99"/>
    <w:semiHidden/>
    <w:unhideWhenUsed/>
    <w:rsid w:val="00CA72FD"/>
    <w:rPr>
      <w:vertAlign w:val="superscript"/>
    </w:rPr>
  </w:style>
  <w:style w:type="paragraph" w:styleId="ListParagraph">
    <w:name w:val="List Paragraph"/>
    <w:basedOn w:val="Normal"/>
    <w:uiPriority w:val="34"/>
    <w:qFormat/>
    <w:rsid w:val="00D67E51"/>
    <w:pPr>
      <w:ind w:left="720"/>
      <w:contextualSpacing/>
    </w:pPr>
  </w:style>
  <w:style w:type="paragraph" w:styleId="Header">
    <w:name w:val="header"/>
    <w:basedOn w:val="Normal"/>
    <w:link w:val="HeaderChar"/>
    <w:uiPriority w:val="99"/>
    <w:unhideWhenUsed/>
    <w:rsid w:val="00BC17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179A"/>
  </w:style>
  <w:style w:type="paragraph" w:styleId="Footer">
    <w:name w:val="footer"/>
    <w:basedOn w:val="Normal"/>
    <w:link w:val="FooterChar"/>
    <w:uiPriority w:val="99"/>
    <w:unhideWhenUsed/>
    <w:rsid w:val="00BC17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17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1071</Words>
  <Characters>6108</Characters>
  <Application>Microsoft Office Word</Application>
  <DocSecurity>0</DocSecurity>
  <Lines>50</Lines>
  <Paragraphs>14</Paragraphs>
  <ScaleCrop>false</ScaleCrop>
  <Company>NHS Wales</Company>
  <LinksUpToDate>false</LinksUpToDate>
  <CharactersWithSpaces>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Hattie Cox (NHS Wales Health Collaborative)</cp:lastModifiedBy>
  <cp:revision>8</cp:revision>
  <dcterms:created xsi:type="dcterms:W3CDTF">2021-03-15T09:52:00Z</dcterms:created>
  <dcterms:modified xsi:type="dcterms:W3CDTF">2021-05-14T13:26:00Z</dcterms:modified>
</cp:coreProperties>
</file>