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63CC91" w14:textId="77777777" w:rsidR="00BD4A02" w:rsidRDefault="00BD4A02" w:rsidP="009757C8">
      <w:pPr>
        <w:rPr>
          <w:b/>
          <w:bCs/>
        </w:rPr>
      </w:pPr>
    </w:p>
    <w:p w14:paraId="0D53ADDB" w14:textId="77777777" w:rsidR="00B631CE" w:rsidRPr="00B631CE" w:rsidRDefault="00B631CE" w:rsidP="00B631CE">
      <w:pPr>
        <w:spacing w:line="259" w:lineRule="auto"/>
        <w:rPr>
          <w:rFonts w:ascii="Tenorite" w:hAnsi="Tenorite"/>
          <w:b/>
          <w:bCs/>
          <w:sz w:val="28"/>
          <w:szCs w:val="28"/>
        </w:rPr>
      </w:pPr>
      <w:r w:rsidRPr="00B631CE">
        <w:rPr>
          <w:rFonts w:ascii="Tenorite" w:hAnsi="Tenorite"/>
          <w:b/>
          <w:bCs/>
          <w:sz w:val="28"/>
          <w:szCs w:val="28"/>
        </w:rPr>
        <w:t>Chair’s summary of meeting held 6 October 2025</w:t>
      </w:r>
    </w:p>
    <w:p w14:paraId="5E416227" w14:textId="77777777" w:rsidR="00B631CE" w:rsidRPr="00B631CE" w:rsidRDefault="00B631CE" w:rsidP="00B631CE">
      <w:pPr>
        <w:spacing w:line="259" w:lineRule="auto"/>
        <w:rPr>
          <w:rFonts w:ascii="Tenorite" w:hAnsi="Tenorite"/>
          <w:b/>
          <w:bCs/>
          <w:sz w:val="28"/>
          <w:szCs w:val="28"/>
        </w:rPr>
      </w:pPr>
      <w:r w:rsidRPr="00B631CE">
        <w:rPr>
          <w:rFonts w:ascii="Tenorite" w:hAnsi="Tenorite"/>
          <w:b/>
          <w:bCs/>
          <w:sz w:val="28"/>
          <w:szCs w:val="28"/>
        </w:rPr>
        <w:t xml:space="preserve">Prof Sally Holland </w:t>
      </w:r>
    </w:p>
    <w:p w14:paraId="0D5F69D5" w14:textId="7E39D6FB" w:rsidR="00B631CE" w:rsidRPr="00B631CE" w:rsidRDefault="00B631CE" w:rsidP="00B631CE">
      <w:pPr>
        <w:spacing w:line="259" w:lineRule="auto"/>
        <w:rPr>
          <w:rFonts w:ascii="Tenorite" w:hAnsi="Tenorite"/>
          <w:sz w:val="28"/>
          <w:szCs w:val="28"/>
        </w:rPr>
      </w:pPr>
      <w:r w:rsidRPr="00B631CE">
        <w:rPr>
          <w:rFonts w:ascii="Tenorite" w:hAnsi="Tenorite"/>
          <w:sz w:val="28"/>
          <w:szCs w:val="28"/>
        </w:rPr>
        <w:t>Meeting three of the independent panel of the maternity and neonatal national assurance assessment took place on 6 October 202</w:t>
      </w:r>
      <w:r w:rsidR="00C63B9C">
        <w:rPr>
          <w:rFonts w:ascii="Tenorite" w:hAnsi="Tenorite"/>
          <w:sz w:val="28"/>
          <w:szCs w:val="28"/>
        </w:rPr>
        <w:t>5</w:t>
      </w:r>
      <w:r w:rsidRPr="00B631CE">
        <w:rPr>
          <w:rFonts w:ascii="Tenorite" w:hAnsi="Tenorite"/>
          <w:sz w:val="28"/>
          <w:szCs w:val="28"/>
        </w:rPr>
        <w:t xml:space="preserve">. </w:t>
      </w:r>
    </w:p>
    <w:p w14:paraId="206BC6EE" w14:textId="77777777" w:rsidR="00B631CE" w:rsidRPr="00B631CE" w:rsidRDefault="00B631CE" w:rsidP="00B631CE">
      <w:pPr>
        <w:spacing w:line="259" w:lineRule="auto"/>
        <w:rPr>
          <w:rFonts w:ascii="Tenorite" w:hAnsi="Tenorite"/>
          <w:sz w:val="28"/>
          <w:szCs w:val="28"/>
        </w:rPr>
      </w:pPr>
      <w:r w:rsidRPr="00B631CE">
        <w:rPr>
          <w:rFonts w:ascii="Tenorite" w:hAnsi="Tenorite"/>
          <w:sz w:val="28"/>
          <w:szCs w:val="28"/>
        </w:rPr>
        <w:t>The main themes of this meeting were updates from the workstreams, the ‘engagement arm’ made up of Women, Parents and Family Experience and Engagement, Staff experience and 15 steps (site visits).  Other items raised were the stakeholder panel and proposed family consultative group, and the methodology analysis framework and, finally, a panel workshop to focus on initial findings to the Cabinet Secretary.</w:t>
      </w:r>
    </w:p>
    <w:p w14:paraId="61BB54ED" w14:textId="77777777" w:rsidR="00B631CE" w:rsidRPr="00B631CE" w:rsidRDefault="00B631CE" w:rsidP="00B631CE">
      <w:pPr>
        <w:spacing w:line="259" w:lineRule="auto"/>
        <w:rPr>
          <w:rFonts w:ascii="Tenorite" w:hAnsi="Tenorite"/>
          <w:sz w:val="28"/>
          <w:szCs w:val="28"/>
        </w:rPr>
      </w:pPr>
      <w:r w:rsidRPr="00B631CE">
        <w:rPr>
          <w:rFonts w:ascii="Tenorite" w:hAnsi="Tenorite"/>
          <w:sz w:val="28"/>
          <w:szCs w:val="28"/>
        </w:rPr>
        <w:t>Key discussion points and decisions made were as follows:</w:t>
      </w:r>
    </w:p>
    <w:p w14:paraId="6AB5F857" w14:textId="77777777" w:rsidR="00B631CE" w:rsidRPr="00B631CE" w:rsidRDefault="00B631CE" w:rsidP="00B631CE">
      <w:pPr>
        <w:numPr>
          <w:ilvl w:val="0"/>
          <w:numId w:val="3"/>
        </w:numPr>
        <w:spacing w:line="259" w:lineRule="auto"/>
        <w:contextualSpacing/>
        <w:rPr>
          <w:rFonts w:ascii="Tenorite" w:hAnsi="Tenorite"/>
          <w:sz w:val="28"/>
          <w:szCs w:val="28"/>
        </w:rPr>
      </w:pPr>
      <w:r w:rsidRPr="00B631CE">
        <w:rPr>
          <w:rFonts w:ascii="Tenorite" w:hAnsi="Tenorite"/>
          <w:sz w:val="28"/>
          <w:szCs w:val="28"/>
        </w:rPr>
        <w:t>The planned engagement sessions for the Women, Parent and Family experience and engagement workstreams are being mapped and it was agreed that there should be several options for women, parents and families to share their experience in whichever way they wish to do so.  For example, group sessions, confidential form, one to ones etc.</w:t>
      </w:r>
    </w:p>
    <w:p w14:paraId="6204FF30" w14:textId="77777777" w:rsidR="00B631CE" w:rsidRPr="00B631CE" w:rsidRDefault="00B631CE" w:rsidP="00B631CE">
      <w:pPr>
        <w:numPr>
          <w:ilvl w:val="0"/>
          <w:numId w:val="3"/>
        </w:numPr>
        <w:spacing w:line="259" w:lineRule="auto"/>
        <w:contextualSpacing/>
        <w:rPr>
          <w:rFonts w:ascii="Tenorite" w:hAnsi="Tenorite"/>
          <w:sz w:val="28"/>
          <w:szCs w:val="28"/>
        </w:rPr>
      </w:pPr>
      <w:r w:rsidRPr="00B631CE">
        <w:rPr>
          <w:rFonts w:ascii="Tenorite" w:hAnsi="Tenorite"/>
          <w:sz w:val="28"/>
          <w:szCs w:val="28"/>
        </w:rPr>
        <w:t>In the organisational self-assessment workstream the interactive tool has been signed off by the panel and has now been distributed to the health boards.</w:t>
      </w:r>
    </w:p>
    <w:p w14:paraId="74BECF9E" w14:textId="77777777" w:rsidR="00B631CE" w:rsidRPr="00B631CE" w:rsidRDefault="00B631CE" w:rsidP="00B631CE">
      <w:pPr>
        <w:numPr>
          <w:ilvl w:val="0"/>
          <w:numId w:val="3"/>
        </w:numPr>
        <w:spacing w:line="259" w:lineRule="auto"/>
        <w:contextualSpacing/>
        <w:rPr>
          <w:rFonts w:ascii="Tenorite" w:hAnsi="Tenorite"/>
          <w:sz w:val="28"/>
          <w:szCs w:val="28"/>
        </w:rPr>
      </w:pPr>
      <w:r w:rsidRPr="00B631CE">
        <w:rPr>
          <w:rFonts w:ascii="Tenorite" w:hAnsi="Tenorite"/>
          <w:sz w:val="28"/>
          <w:szCs w:val="28"/>
        </w:rPr>
        <w:t>As already agreed, the site visits workstream will be an adaptation of the 15 steps methodology.  Site visits are now being planned.</w:t>
      </w:r>
    </w:p>
    <w:p w14:paraId="572FD1EA" w14:textId="77777777" w:rsidR="00B631CE" w:rsidRPr="00B631CE" w:rsidRDefault="00B631CE" w:rsidP="00B631CE">
      <w:pPr>
        <w:numPr>
          <w:ilvl w:val="0"/>
          <w:numId w:val="3"/>
        </w:numPr>
        <w:spacing w:line="259" w:lineRule="auto"/>
        <w:contextualSpacing/>
        <w:rPr>
          <w:rFonts w:ascii="Tenorite" w:hAnsi="Tenorite"/>
          <w:sz w:val="28"/>
          <w:szCs w:val="28"/>
        </w:rPr>
      </w:pPr>
      <w:r w:rsidRPr="00B631CE">
        <w:rPr>
          <w:rFonts w:ascii="Tenorite" w:hAnsi="Tenorite"/>
          <w:sz w:val="28"/>
          <w:szCs w:val="28"/>
        </w:rPr>
        <w:t>In the staff experience workstream, similarly to the Women, Parent and Family experience and engagement and 15 steps workstreams, work is taking place now to design the listening workshops for staff and organise dates with the health boards.  Like the WPFEE plans, it was agreed by the panel that there should be several options for staff to share their experience in whichever way they feel the most comfortable.</w:t>
      </w:r>
    </w:p>
    <w:p w14:paraId="6094DF0A" w14:textId="77777777" w:rsidR="00B631CE" w:rsidRPr="00B631CE" w:rsidRDefault="00B631CE" w:rsidP="00B631CE">
      <w:pPr>
        <w:numPr>
          <w:ilvl w:val="0"/>
          <w:numId w:val="3"/>
        </w:numPr>
        <w:spacing w:line="259" w:lineRule="auto"/>
        <w:contextualSpacing/>
        <w:rPr>
          <w:rFonts w:ascii="Tenorite" w:hAnsi="Tenorite"/>
          <w:sz w:val="28"/>
          <w:szCs w:val="28"/>
        </w:rPr>
      </w:pPr>
      <w:r w:rsidRPr="00B631CE">
        <w:rPr>
          <w:rFonts w:ascii="Tenorite" w:hAnsi="Tenorite"/>
          <w:sz w:val="28"/>
          <w:szCs w:val="28"/>
        </w:rPr>
        <w:t xml:space="preserve">In a discussion around the stakeholder panel, the Stakeholder engagement Terms of Reference were signed off, as was the invite letter and the proposed membership.    The family consultative </w:t>
      </w:r>
      <w:r w:rsidRPr="00B631CE">
        <w:rPr>
          <w:rFonts w:ascii="Tenorite" w:hAnsi="Tenorite"/>
          <w:sz w:val="28"/>
          <w:szCs w:val="28"/>
        </w:rPr>
        <w:lastRenderedPageBreak/>
        <w:t>group will be established after the first stakeholder panel is held, and terms of reference for that group are being worked on.</w:t>
      </w:r>
    </w:p>
    <w:p w14:paraId="4A3D6517" w14:textId="77777777" w:rsidR="00B631CE" w:rsidRPr="00B631CE" w:rsidRDefault="00B631CE" w:rsidP="00B631CE">
      <w:pPr>
        <w:numPr>
          <w:ilvl w:val="0"/>
          <w:numId w:val="3"/>
        </w:numPr>
        <w:spacing w:line="259" w:lineRule="auto"/>
        <w:contextualSpacing/>
        <w:rPr>
          <w:rFonts w:ascii="Tenorite" w:hAnsi="Tenorite"/>
          <w:sz w:val="28"/>
          <w:szCs w:val="28"/>
        </w:rPr>
      </w:pPr>
      <w:r w:rsidRPr="00B631CE">
        <w:rPr>
          <w:rFonts w:ascii="Tenorite" w:hAnsi="Tenorite"/>
          <w:sz w:val="28"/>
          <w:szCs w:val="28"/>
        </w:rPr>
        <w:t>The panel were presented with an overview of the methodology analysis framework.  The sets out how the seven evidence-based concepts for safe, quality services identified using the Lancet QMNC Framework will inform the learning and methodology.  The concepts have been mapped to both the National Quality and Safety Standards and Quality Statement for Wales.  The panel agreed that this appeared to be a sensible methodological approach.</w:t>
      </w:r>
    </w:p>
    <w:p w14:paraId="305BF0C2" w14:textId="77777777" w:rsidR="00B631CE" w:rsidRPr="00B631CE" w:rsidRDefault="00B631CE" w:rsidP="00B631CE">
      <w:pPr>
        <w:numPr>
          <w:ilvl w:val="0"/>
          <w:numId w:val="3"/>
        </w:numPr>
        <w:spacing w:line="259" w:lineRule="auto"/>
        <w:contextualSpacing/>
        <w:rPr>
          <w:rFonts w:ascii="Tenorite" w:hAnsi="Tenorite"/>
          <w:sz w:val="28"/>
          <w:szCs w:val="28"/>
        </w:rPr>
      </w:pPr>
      <w:r w:rsidRPr="00B631CE">
        <w:rPr>
          <w:rFonts w:ascii="Tenorite" w:hAnsi="Tenorite"/>
          <w:sz w:val="28"/>
          <w:szCs w:val="28"/>
        </w:rPr>
        <w:t>The panel also agreed to look at available dates, likely to be in early December to hold an in-person analysis workshop to discuss in detail the initial recommendations and summary to be submitted to the Cabinet Secretary.</w:t>
      </w:r>
    </w:p>
    <w:p w14:paraId="52300E4E" w14:textId="77777777" w:rsidR="00B631CE" w:rsidRPr="00B631CE" w:rsidRDefault="00B631CE" w:rsidP="00B631CE">
      <w:pPr>
        <w:spacing w:line="259" w:lineRule="auto"/>
        <w:rPr>
          <w:rFonts w:ascii="Tenorite" w:hAnsi="Tenorite"/>
          <w:sz w:val="28"/>
          <w:szCs w:val="28"/>
        </w:rPr>
      </w:pPr>
      <w:r w:rsidRPr="00B631CE">
        <w:rPr>
          <w:rFonts w:ascii="Tenorite" w:hAnsi="Tenorite"/>
          <w:sz w:val="28"/>
          <w:szCs w:val="28"/>
        </w:rPr>
        <w:t>The next meeting will be held on 20 October 2025.</w:t>
      </w:r>
    </w:p>
    <w:p w14:paraId="3BCD59D8" w14:textId="77777777" w:rsidR="00B036AD" w:rsidRPr="00B631CE" w:rsidRDefault="00B036AD">
      <w:pPr>
        <w:rPr>
          <w:sz w:val="28"/>
          <w:szCs w:val="28"/>
        </w:rPr>
      </w:pPr>
    </w:p>
    <w:sectPr w:rsidR="00B036AD" w:rsidRPr="00B631CE" w:rsidSect="009757C8">
      <w:headerReference w:type="first" r:id="rId7"/>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63B73A" w14:textId="77777777" w:rsidR="001A34BD" w:rsidRDefault="001A34BD">
      <w:pPr>
        <w:spacing w:after="0" w:line="240" w:lineRule="auto"/>
      </w:pPr>
      <w:r>
        <w:separator/>
      </w:r>
    </w:p>
  </w:endnote>
  <w:endnote w:type="continuationSeparator" w:id="0">
    <w:p w14:paraId="34B17DAF" w14:textId="77777777" w:rsidR="001A34BD" w:rsidRDefault="001A34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enorite">
    <w:charset w:val="00"/>
    <w:family w:val="auto"/>
    <w:pitch w:val="variable"/>
    <w:sig w:usb0="80000003" w:usb1="00000001" w:usb2="00000000" w:usb3="00000000" w:csb0="00000001" w:csb1="00000000"/>
  </w:font>
  <w:font w:name="Frutiger">
    <w:panose1 w:val="020B0500000000000000"/>
    <w:charset w:val="00"/>
    <w:family w:val="swiss"/>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3A7DB5" w14:textId="77777777" w:rsidR="001A34BD" w:rsidRDefault="001A34BD">
      <w:pPr>
        <w:spacing w:after="0" w:line="240" w:lineRule="auto"/>
      </w:pPr>
      <w:r>
        <w:separator/>
      </w:r>
    </w:p>
  </w:footnote>
  <w:footnote w:type="continuationSeparator" w:id="0">
    <w:p w14:paraId="554C6AEE" w14:textId="77777777" w:rsidR="001A34BD" w:rsidRDefault="001A34B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08"/>
    </w:tblGrid>
    <w:tr w:rsidR="009757C8" w14:paraId="631F0787" w14:textId="77777777" w:rsidTr="00A37F17">
      <w:tc>
        <w:tcPr>
          <w:tcW w:w="4508" w:type="dxa"/>
          <w:hideMark/>
        </w:tcPr>
        <w:p w14:paraId="3CC10877" w14:textId="77777777" w:rsidR="009757C8" w:rsidRPr="00E96AC3" w:rsidRDefault="009757C8" w:rsidP="001D37C5">
          <w:pPr>
            <w:rPr>
              <w:rFonts w:ascii="Frutiger" w:hAnsi="Frutiger" w:cs="Arial"/>
              <w:b/>
              <w:bCs/>
              <w:color w:val="002060"/>
              <w:sz w:val="28"/>
              <w:szCs w:val="28"/>
            </w:rPr>
          </w:pPr>
          <w:r w:rsidRPr="00E96AC3">
            <w:rPr>
              <w:rFonts w:ascii="Frutiger" w:hAnsi="Frutiger" w:cs="Arial"/>
              <w:b/>
              <w:bCs/>
              <w:color w:val="002060"/>
              <w:sz w:val="28"/>
              <w:szCs w:val="28"/>
            </w:rPr>
            <w:t xml:space="preserve">Maternity and Neonatal National Assurance Assessment </w:t>
          </w:r>
        </w:p>
        <w:p w14:paraId="546EA1DC" w14:textId="77777777" w:rsidR="009757C8" w:rsidRDefault="009757C8" w:rsidP="00E96AC3">
          <w:pPr>
            <w:rPr>
              <w:rFonts w:ascii="Frutiger" w:eastAsia="Aptos" w:hAnsi="Frutiger" w:cs="Times New Roman"/>
              <w:sz w:val="22"/>
              <w:szCs w:val="22"/>
            </w:rPr>
          </w:pPr>
          <w:hyperlink r:id="rId1" w:history="1">
            <w:r w:rsidRPr="00DC7FB0">
              <w:rPr>
                <w:rStyle w:val="Hyperlink"/>
                <w:rFonts w:ascii="Frutiger" w:eastAsia="Aptos" w:hAnsi="Frutiger" w:cs="Times New Roman"/>
                <w:sz w:val="22"/>
                <w:szCs w:val="22"/>
              </w:rPr>
              <w:t>NHSPI.NMNAA@wales.nhs.uk</w:t>
            </w:r>
          </w:hyperlink>
        </w:p>
        <w:p w14:paraId="33444C97" w14:textId="77777777" w:rsidR="009757C8" w:rsidRDefault="009757C8" w:rsidP="00E96AC3">
          <w:pPr>
            <w:rPr>
              <w:rFonts w:ascii="Frutiger" w:hAnsi="Frutiger" w:cs="Arial"/>
              <w:color w:val="0070C0"/>
              <w:sz w:val="22"/>
              <w:szCs w:val="22"/>
            </w:rPr>
          </w:pPr>
          <w:hyperlink r:id="rId2" w:history="1">
            <w:r w:rsidRPr="00DC7FB0">
              <w:rPr>
                <w:rStyle w:val="Hyperlink"/>
                <w:rFonts w:ascii="Frutiger" w:hAnsi="Frutiger" w:cs="Arial"/>
                <w:sz w:val="22"/>
                <w:szCs w:val="22"/>
              </w:rPr>
              <w:t>PGGIG.ASMNC@wales.nhs.uk</w:t>
            </w:r>
          </w:hyperlink>
        </w:p>
        <w:p w14:paraId="5E3B0443" w14:textId="77777777" w:rsidR="009757C8" w:rsidRPr="00E96AC3" w:rsidRDefault="009757C8" w:rsidP="00E96AC3">
          <w:pPr>
            <w:rPr>
              <w:rFonts w:ascii="Frutiger" w:hAnsi="Frutiger" w:cs="Arial"/>
              <w:color w:val="0070C0"/>
              <w:sz w:val="22"/>
              <w:szCs w:val="22"/>
            </w:rPr>
          </w:pPr>
        </w:p>
      </w:tc>
      <w:tc>
        <w:tcPr>
          <w:tcW w:w="4508" w:type="dxa"/>
          <w:hideMark/>
        </w:tcPr>
        <w:p w14:paraId="191F5C27" w14:textId="77777777" w:rsidR="009757C8" w:rsidRDefault="009757C8" w:rsidP="001D37C5">
          <w:pPr>
            <w:jc w:val="right"/>
            <w:rPr>
              <w:rFonts w:cs="Arial"/>
              <w:b/>
              <w:bCs/>
              <w:color w:val="0070C0"/>
              <w:sz w:val="22"/>
              <w:szCs w:val="22"/>
            </w:rPr>
          </w:pPr>
          <w:r>
            <w:rPr>
              <w:noProof/>
            </w:rPr>
            <w:drawing>
              <wp:inline distT="0" distB="0" distL="0" distR="0" wp14:anchorId="0B7264D0" wp14:editId="3E9239A2">
                <wp:extent cx="1504950" cy="825500"/>
                <wp:effectExtent l="0" t="0" r="0" b="0"/>
                <wp:docPr id="1286085178" name="Picture 1" descr="A logo with blue and gold colo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logo with blue and gold colors&#10;&#10;AI-generated content may be incorrect."/>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504950" cy="825500"/>
                        </a:xfrm>
                        <a:prstGeom prst="rect">
                          <a:avLst/>
                        </a:prstGeom>
                        <a:noFill/>
                        <a:ln>
                          <a:noFill/>
                        </a:ln>
                      </pic:spPr>
                    </pic:pic>
                  </a:graphicData>
                </a:graphic>
              </wp:inline>
            </w:drawing>
          </w:r>
        </w:p>
      </w:tc>
    </w:tr>
  </w:tbl>
  <w:p w14:paraId="3870AB32" w14:textId="77777777" w:rsidR="009757C8" w:rsidRDefault="009757C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64278B"/>
    <w:multiLevelType w:val="hybridMultilevel"/>
    <w:tmpl w:val="70EED4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9E076F9"/>
    <w:multiLevelType w:val="hybridMultilevel"/>
    <w:tmpl w:val="800AA146"/>
    <w:lvl w:ilvl="0" w:tplc="08090001">
      <w:start w:val="1"/>
      <w:numFmt w:val="bullet"/>
      <w:lvlText w:val=""/>
      <w:lvlJc w:val="left"/>
      <w:pPr>
        <w:ind w:left="1220" w:hanging="360"/>
      </w:pPr>
      <w:rPr>
        <w:rFonts w:ascii="Symbol" w:hAnsi="Symbol" w:hint="default"/>
        <w:b/>
      </w:rPr>
    </w:lvl>
    <w:lvl w:ilvl="1" w:tplc="08090003" w:tentative="1">
      <w:start w:val="1"/>
      <w:numFmt w:val="bullet"/>
      <w:lvlText w:val="o"/>
      <w:lvlJc w:val="left"/>
      <w:pPr>
        <w:ind w:left="1940" w:hanging="360"/>
      </w:pPr>
      <w:rPr>
        <w:rFonts w:ascii="Courier New" w:hAnsi="Courier New" w:cs="Courier New" w:hint="default"/>
      </w:rPr>
    </w:lvl>
    <w:lvl w:ilvl="2" w:tplc="08090005" w:tentative="1">
      <w:start w:val="1"/>
      <w:numFmt w:val="bullet"/>
      <w:lvlText w:val=""/>
      <w:lvlJc w:val="left"/>
      <w:pPr>
        <w:ind w:left="2660" w:hanging="360"/>
      </w:pPr>
      <w:rPr>
        <w:rFonts w:ascii="Wingdings" w:hAnsi="Wingdings" w:hint="default"/>
      </w:rPr>
    </w:lvl>
    <w:lvl w:ilvl="3" w:tplc="08090001" w:tentative="1">
      <w:start w:val="1"/>
      <w:numFmt w:val="bullet"/>
      <w:lvlText w:val=""/>
      <w:lvlJc w:val="left"/>
      <w:pPr>
        <w:ind w:left="3380" w:hanging="360"/>
      </w:pPr>
      <w:rPr>
        <w:rFonts w:ascii="Symbol" w:hAnsi="Symbol" w:hint="default"/>
      </w:rPr>
    </w:lvl>
    <w:lvl w:ilvl="4" w:tplc="08090003" w:tentative="1">
      <w:start w:val="1"/>
      <w:numFmt w:val="bullet"/>
      <w:lvlText w:val="o"/>
      <w:lvlJc w:val="left"/>
      <w:pPr>
        <w:ind w:left="4100" w:hanging="360"/>
      </w:pPr>
      <w:rPr>
        <w:rFonts w:ascii="Courier New" w:hAnsi="Courier New" w:cs="Courier New" w:hint="default"/>
      </w:rPr>
    </w:lvl>
    <w:lvl w:ilvl="5" w:tplc="08090005" w:tentative="1">
      <w:start w:val="1"/>
      <w:numFmt w:val="bullet"/>
      <w:lvlText w:val=""/>
      <w:lvlJc w:val="left"/>
      <w:pPr>
        <w:ind w:left="4820" w:hanging="360"/>
      </w:pPr>
      <w:rPr>
        <w:rFonts w:ascii="Wingdings" w:hAnsi="Wingdings" w:hint="default"/>
      </w:rPr>
    </w:lvl>
    <w:lvl w:ilvl="6" w:tplc="08090001" w:tentative="1">
      <w:start w:val="1"/>
      <w:numFmt w:val="bullet"/>
      <w:lvlText w:val=""/>
      <w:lvlJc w:val="left"/>
      <w:pPr>
        <w:ind w:left="5540" w:hanging="360"/>
      </w:pPr>
      <w:rPr>
        <w:rFonts w:ascii="Symbol" w:hAnsi="Symbol" w:hint="default"/>
      </w:rPr>
    </w:lvl>
    <w:lvl w:ilvl="7" w:tplc="08090003" w:tentative="1">
      <w:start w:val="1"/>
      <w:numFmt w:val="bullet"/>
      <w:lvlText w:val="o"/>
      <w:lvlJc w:val="left"/>
      <w:pPr>
        <w:ind w:left="6260" w:hanging="360"/>
      </w:pPr>
      <w:rPr>
        <w:rFonts w:ascii="Courier New" w:hAnsi="Courier New" w:cs="Courier New" w:hint="default"/>
      </w:rPr>
    </w:lvl>
    <w:lvl w:ilvl="8" w:tplc="08090005" w:tentative="1">
      <w:start w:val="1"/>
      <w:numFmt w:val="bullet"/>
      <w:lvlText w:val=""/>
      <w:lvlJc w:val="left"/>
      <w:pPr>
        <w:ind w:left="6980" w:hanging="360"/>
      </w:pPr>
      <w:rPr>
        <w:rFonts w:ascii="Wingdings" w:hAnsi="Wingdings" w:hint="default"/>
      </w:rPr>
    </w:lvl>
  </w:abstractNum>
  <w:abstractNum w:abstractNumId="2" w15:restartNumberingAfterBreak="0">
    <w:nsid w:val="5ECE501C"/>
    <w:multiLevelType w:val="hybridMultilevel"/>
    <w:tmpl w:val="50F645B6"/>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num w:numId="1" w16cid:durableId="1400517466">
    <w:abstractNumId w:val="1"/>
  </w:num>
  <w:num w:numId="2" w16cid:durableId="2004432663">
    <w:abstractNumId w:val="2"/>
  </w:num>
  <w:num w:numId="3" w16cid:durableId="51245052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57C8"/>
    <w:rsid w:val="00053E2E"/>
    <w:rsid w:val="00120F7B"/>
    <w:rsid w:val="001A34BD"/>
    <w:rsid w:val="00257001"/>
    <w:rsid w:val="0072654B"/>
    <w:rsid w:val="009757C8"/>
    <w:rsid w:val="00B036AD"/>
    <w:rsid w:val="00B12389"/>
    <w:rsid w:val="00B14C6C"/>
    <w:rsid w:val="00B631CE"/>
    <w:rsid w:val="00BD4A02"/>
    <w:rsid w:val="00C63B9C"/>
    <w:rsid w:val="00E178CA"/>
    <w:rsid w:val="00FA146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958F48"/>
  <w15:chartTrackingRefBased/>
  <w15:docId w15:val="{D1ECFE3A-9B84-466B-86FB-C7BC89EF6F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757C8"/>
    <w:pPr>
      <w:spacing w:line="278" w:lineRule="auto"/>
    </w:pPr>
    <w:rPr>
      <w:rFonts w:ascii="Arial" w:hAnsi="Arial"/>
      <w:sz w:val="24"/>
      <w:szCs w:val="24"/>
    </w:rPr>
  </w:style>
  <w:style w:type="paragraph" w:styleId="Heading1">
    <w:name w:val="heading 1"/>
    <w:basedOn w:val="Normal"/>
    <w:next w:val="Normal"/>
    <w:link w:val="Heading1Char"/>
    <w:uiPriority w:val="9"/>
    <w:qFormat/>
    <w:rsid w:val="009757C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757C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757C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757C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757C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757C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757C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757C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757C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757C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757C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757C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757C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757C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757C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757C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757C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757C8"/>
    <w:rPr>
      <w:rFonts w:eastAsiaTheme="majorEastAsia" w:cstheme="majorBidi"/>
      <w:color w:val="272727" w:themeColor="text1" w:themeTint="D8"/>
    </w:rPr>
  </w:style>
  <w:style w:type="paragraph" w:styleId="Title">
    <w:name w:val="Title"/>
    <w:basedOn w:val="Normal"/>
    <w:next w:val="Normal"/>
    <w:link w:val="TitleChar"/>
    <w:uiPriority w:val="10"/>
    <w:qFormat/>
    <w:rsid w:val="009757C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757C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757C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757C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757C8"/>
    <w:pPr>
      <w:spacing w:before="160"/>
      <w:jc w:val="center"/>
    </w:pPr>
    <w:rPr>
      <w:i/>
      <w:iCs/>
      <w:color w:val="404040" w:themeColor="text1" w:themeTint="BF"/>
    </w:rPr>
  </w:style>
  <w:style w:type="character" w:customStyle="1" w:styleId="QuoteChar">
    <w:name w:val="Quote Char"/>
    <w:basedOn w:val="DefaultParagraphFont"/>
    <w:link w:val="Quote"/>
    <w:uiPriority w:val="29"/>
    <w:rsid w:val="009757C8"/>
    <w:rPr>
      <w:i/>
      <w:iCs/>
      <w:color w:val="404040" w:themeColor="text1" w:themeTint="BF"/>
    </w:rPr>
  </w:style>
  <w:style w:type="paragraph" w:styleId="ListParagraph">
    <w:name w:val="List Paragraph"/>
    <w:basedOn w:val="Normal"/>
    <w:uiPriority w:val="34"/>
    <w:qFormat/>
    <w:rsid w:val="009757C8"/>
    <w:pPr>
      <w:ind w:left="720"/>
      <w:contextualSpacing/>
    </w:pPr>
  </w:style>
  <w:style w:type="character" w:styleId="IntenseEmphasis">
    <w:name w:val="Intense Emphasis"/>
    <w:basedOn w:val="DefaultParagraphFont"/>
    <w:uiPriority w:val="21"/>
    <w:qFormat/>
    <w:rsid w:val="009757C8"/>
    <w:rPr>
      <w:i/>
      <w:iCs/>
      <w:color w:val="0F4761" w:themeColor="accent1" w:themeShade="BF"/>
    </w:rPr>
  </w:style>
  <w:style w:type="paragraph" w:styleId="IntenseQuote">
    <w:name w:val="Intense Quote"/>
    <w:basedOn w:val="Normal"/>
    <w:next w:val="Normal"/>
    <w:link w:val="IntenseQuoteChar"/>
    <w:uiPriority w:val="30"/>
    <w:qFormat/>
    <w:rsid w:val="009757C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757C8"/>
    <w:rPr>
      <w:i/>
      <w:iCs/>
      <w:color w:val="0F4761" w:themeColor="accent1" w:themeShade="BF"/>
    </w:rPr>
  </w:style>
  <w:style w:type="character" w:styleId="IntenseReference">
    <w:name w:val="Intense Reference"/>
    <w:basedOn w:val="DefaultParagraphFont"/>
    <w:uiPriority w:val="32"/>
    <w:qFormat/>
    <w:rsid w:val="009757C8"/>
    <w:rPr>
      <w:b/>
      <w:bCs/>
      <w:smallCaps/>
      <w:color w:val="0F4761" w:themeColor="accent1" w:themeShade="BF"/>
      <w:spacing w:val="5"/>
    </w:rPr>
  </w:style>
  <w:style w:type="paragraph" w:styleId="Header">
    <w:name w:val="header"/>
    <w:basedOn w:val="Normal"/>
    <w:link w:val="HeaderChar"/>
    <w:uiPriority w:val="99"/>
    <w:unhideWhenUsed/>
    <w:rsid w:val="009757C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757C8"/>
    <w:rPr>
      <w:rFonts w:ascii="Arial" w:hAnsi="Arial"/>
      <w:sz w:val="24"/>
      <w:szCs w:val="24"/>
    </w:rPr>
  </w:style>
  <w:style w:type="character" w:styleId="Hyperlink">
    <w:name w:val="Hyperlink"/>
    <w:basedOn w:val="DefaultParagraphFont"/>
    <w:uiPriority w:val="99"/>
    <w:unhideWhenUsed/>
    <w:rsid w:val="009757C8"/>
    <w:rPr>
      <w:color w:val="467886" w:themeColor="hyperlink"/>
      <w:u w:val="single"/>
    </w:rPr>
  </w:style>
  <w:style w:type="table" w:styleId="TableGrid">
    <w:name w:val="Table Grid"/>
    <w:basedOn w:val="TableNormal"/>
    <w:uiPriority w:val="39"/>
    <w:rsid w:val="009757C8"/>
    <w:pPr>
      <w:spacing w:after="0" w:line="240" w:lineRule="auto"/>
    </w:pPr>
    <w:rPr>
      <w:sz w:val="24"/>
      <w:szCs w:val="24"/>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2" Type="http://schemas.openxmlformats.org/officeDocument/2006/relationships/hyperlink" Target="mailto:PGGIG.ASMNC@wales.nhs.uk" TargetMode="External"/><Relationship Id="rId1" Type="http://schemas.openxmlformats.org/officeDocument/2006/relationships/hyperlink" Target="mailto:NHSPI.NMNAA@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439</Words>
  <Characters>2293</Characters>
  <Application>Microsoft Office Word</Application>
  <DocSecurity>0</DocSecurity>
  <Lines>53</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Gareth Setter (NHS Wales Performance and Improvement)</dc:creator>
  <cp:keywords/>
  <dc:description/>
  <cp:lastModifiedBy>Gareth Setter (NHS Wales Performance and Improvement)</cp:lastModifiedBy>
  <cp:revision>5</cp:revision>
  <dcterms:created xsi:type="dcterms:W3CDTF">2025-12-02T12:26:00Z</dcterms:created>
  <dcterms:modified xsi:type="dcterms:W3CDTF">2025-12-02T12:28:00Z</dcterms:modified>
</cp:coreProperties>
</file>